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line="276" w:lineRule="auto"/>
        <w:rPr>
          <w:rFonts w:ascii="Arial Narrow" w:cs="Arial Narrow" w:eastAsia="Arial Narrow" w:hAnsi="Arial Narrow"/>
          <w:b w:val="0"/>
          <w:color w:val="000000"/>
          <w:vertAlign w:val="baseline"/>
        </w:rPr>
      </w:pPr>
      <w:bookmarkStart w:colFirst="0" w:colLast="0" w:name="_heading=h.byvzjd3ld6a5" w:id="0"/>
      <w:bookmarkEnd w:id="0"/>
      <w:r w:rsidDel="00000000" w:rsidR="00000000" w:rsidRPr="00000000">
        <w:rPr>
          <w:rtl w:val="0"/>
        </w:rPr>
      </w:r>
    </w:p>
    <w:p w:rsidR="00000000" w:rsidDel="00000000" w:rsidP="00000000" w:rsidRDefault="00000000" w:rsidRPr="00000000" w14:paraId="00000002">
      <w:pPr>
        <w:spacing w:line="276" w:lineRule="auto"/>
        <w:rPr>
          <w:rFonts w:ascii="Arial Narrow" w:cs="Arial Narrow" w:eastAsia="Arial Narrow" w:hAnsi="Arial Narrow"/>
          <w:b w:val="0"/>
          <w:color w:val="000000"/>
          <w:u w:val="single"/>
          <w:vertAlign w:val="baseline"/>
        </w:rPr>
      </w:pPr>
      <w:r w:rsidDel="00000000" w:rsidR="00000000" w:rsidRPr="00000000">
        <w:rPr>
          <w:rFonts w:ascii="Arial Narrow" w:cs="Arial Narrow" w:eastAsia="Arial Narrow" w:hAnsi="Arial Narrow"/>
          <w:b w:val="1"/>
          <w:color w:val="000000"/>
          <w:vertAlign w:val="baseline"/>
          <w:rtl w:val="0"/>
        </w:rPr>
        <w:t xml:space="preserve">                                                     </w:t>
      </w:r>
      <w:r w:rsidDel="00000000" w:rsidR="00000000" w:rsidRPr="00000000">
        <w:rPr>
          <w:rFonts w:ascii="Arial Narrow" w:cs="Arial Narrow" w:eastAsia="Arial Narrow" w:hAnsi="Arial Narrow"/>
          <w:b w:val="1"/>
          <w:color w:val="000000"/>
          <w:u w:val="single"/>
          <w:vertAlign w:val="baseline"/>
          <w:rtl w:val="0"/>
        </w:rPr>
        <w:t xml:space="preserve">TERMO DE REFERÊNCIA</w:t>
      </w:r>
      <w:r w:rsidDel="00000000" w:rsidR="00000000" w:rsidRPr="00000000">
        <w:rPr>
          <w:rtl w:val="0"/>
        </w:rPr>
      </w:r>
    </w:p>
    <w:p w:rsidR="00000000" w:rsidDel="00000000" w:rsidP="00000000" w:rsidRDefault="00000000" w:rsidRPr="00000000" w14:paraId="00000003">
      <w:pPr>
        <w:spacing w:line="276" w:lineRule="auto"/>
        <w:jc w:val="right"/>
        <w:rPr>
          <w:rFonts w:ascii="Arial Narrow" w:cs="Arial Narrow" w:eastAsia="Arial Narrow" w:hAnsi="Arial Narrow"/>
          <w:color w:val="000000"/>
          <w:vertAlign w:val="baseline"/>
        </w:rPr>
      </w:pPr>
      <w:r w:rsidDel="00000000" w:rsidR="00000000" w:rsidRPr="00000000">
        <w:rPr>
          <w:rtl w:val="0"/>
        </w:rPr>
      </w:r>
    </w:p>
    <w:p w:rsidR="00000000" w:rsidDel="00000000" w:rsidP="00000000" w:rsidRDefault="00000000" w:rsidRPr="00000000" w14:paraId="00000004">
      <w:pPr>
        <w:shd w:fill="d9d9d9" w:val="clear"/>
        <w:spacing w:line="276" w:lineRule="auto"/>
        <w:jc w:val="both"/>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1. DO OBJETO</w:t>
      </w:r>
      <w:r w:rsidDel="00000000" w:rsidR="00000000" w:rsidRPr="00000000">
        <w:rPr>
          <w:rtl w:val="0"/>
        </w:rPr>
      </w:r>
    </w:p>
    <w:p w:rsidR="00000000" w:rsidDel="00000000" w:rsidP="00000000" w:rsidRDefault="00000000" w:rsidRPr="00000000" w14:paraId="00000005">
      <w:pPr>
        <w:spacing w:line="276" w:lineRule="auto"/>
        <w:jc w:val="both"/>
        <w:rPr>
          <w:rFonts w:ascii="Arial Narrow" w:cs="Arial Narrow" w:eastAsia="Arial Narrow" w:hAnsi="Arial Narrow"/>
          <w:b w:val="0"/>
          <w:color w:val="000000"/>
          <w:vertAlign w:val="baseline"/>
        </w:rPr>
      </w:pPr>
      <w:r w:rsidDel="00000000" w:rsidR="00000000" w:rsidRPr="00000000">
        <w:rPr>
          <w:rtl w:val="0"/>
        </w:rPr>
      </w:r>
    </w:p>
    <w:p w:rsidR="00000000" w:rsidDel="00000000" w:rsidP="00000000" w:rsidRDefault="00000000" w:rsidRPr="00000000" w14:paraId="00000006">
      <w:pPr>
        <w:numPr>
          <w:ilvl w:val="1"/>
          <w:numId w:val="3"/>
        </w:numPr>
        <w:ind w:left="0" w:firstLine="0"/>
        <w:jc w:val="both"/>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REGISTRO DE PREÇOS PARA A EVENTUAL AQUISIÇÃO DE KIT ENXOVAL PARA RECÉM-NASCIDOS, A FIM DE ATENDER AS DEMANDAS DA SECRETARIA MUNICIPAL DE ASSISTÊNCIA SOCIAL DO MUNICÍPIO DE SANTO AMARO DAS BROTAS/SE.</w:t>
      </w:r>
      <w:r w:rsidDel="00000000" w:rsidR="00000000" w:rsidRPr="00000000">
        <w:rPr>
          <w:rtl w:val="0"/>
        </w:rPr>
      </w:r>
    </w:p>
    <w:p w:rsidR="00000000" w:rsidDel="00000000" w:rsidP="00000000" w:rsidRDefault="00000000" w:rsidRPr="00000000" w14:paraId="00000007">
      <w:pPr>
        <w:spacing w:line="276" w:lineRule="auto"/>
        <w:jc w:val="both"/>
        <w:rPr>
          <w:rFonts w:ascii="Arial Narrow" w:cs="Arial Narrow" w:eastAsia="Arial Narrow" w:hAnsi="Arial Narrow"/>
          <w:color w:val="000000"/>
          <w:vertAlign w:val="baseline"/>
        </w:rPr>
      </w:pPr>
      <w:r w:rsidDel="00000000" w:rsidR="00000000" w:rsidRPr="00000000">
        <w:rPr>
          <w:rtl w:val="0"/>
        </w:rPr>
      </w:r>
    </w:p>
    <w:p w:rsidR="00000000" w:rsidDel="00000000" w:rsidP="00000000" w:rsidRDefault="00000000" w:rsidRPr="00000000" w14:paraId="00000008">
      <w:pPr>
        <w:shd w:fill="d9d9d9" w:val="clear"/>
        <w:spacing w:line="276" w:lineRule="auto"/>
        <w:jc w:val="both"/>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shd w:fill="d9d9d9" w:val="clear"/>
          <w:vertAlign w:val="baseline"/>
          <w:rtl w:val="0"/>
        </w:rPr>
        <w:t xml:space="preserve">2. FUNDAMENTAÇÃO E DESCRIÇÃO DA NECESSIDADE DA CONTRATAÇÃO</w:t>
      </w:r>
      <w:r w:rsidDel="00000000" w:rsidR="00000000" w:rsidRPr="00000000">
        <w:rPr>
          <w:rtl w:val="0"/>
        </w:rPr>
      </w:r>
    </w:p>
    <w:p w:rsidR="00000000" w:rsidDel="00000000" w:rsidP="00000000" w:rsidRDefault="00000000" w:rsidRPr="00000000" w14:paraId="00000009">
      <w:pPr>
        <w:spacing w:line="276" w:lineRule="auto"/>
        <w:jc w:val="both"/>
        <w:rPr>
          <w:rFonts w:ascii="Arial Narrow" w:cs="Arial Narrow" w:eastAsia="Arial Narrow" w:hAnsi="Arial Narrow"/>
          <w:b w:val="0"/>
          <w:color w:val="000000"/>
          <w:vertAlign w:val="baseline"/>
        </w:rPr>
      </w:pPr>
      <w:r w:rsidDel="00000000" w:rsidR="00000000" w:rsidRPr="00000000">
        <w:rPr>
          <w:rtl w:val="0"/>
        </w:rPr>
      </w:r>
    </w:p>
    <w:p w:rsidR="00000000" w:rsidDel="00000000" w:rsidP="00000000" w:rsidRDefault="00000000" w:rsidRPr="00000000" w14:paraId="0000000A">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2.1</w:t>
      </w:r>
      <w:r w:rsidDel="00000000" w:rsidR="00000000" w:rsidRPr="00000000">
        <w:rPr>
          <w:rFonts w:ascii="Arial Narrow" w:cs="Arial Narrow" w:eastAsia="Arial Narrow" w:hAnsi="Arial Narrow"/>
          <w:color w:val="000000"/>
          <w:vertAlign w:val="baseline"/>
          <w:rtl w:val="0"/>
        </w:rPr>
        <w:t xml:space="preserve">. A Fundamentação da Contratação e de seus quantitativos encontra-se pormenorizada em tópico específico dos Estudos Técnicos Preliminares, apêndice deste Termo de Referência.</w:t>
      </w:r>
    </w:p>
    <w:p w:rsidR="00000000" w:rsidDel="00000000" w:rsidP="00000000" w:rsidRDefault="00000000" w:rsidRPr="00000000" w14:paraId="0000000B">
      <w:pPr>
        <w:spacing w:line="276" w:lineRule="auto"/>
        <w:jc w:val="both"/>
        <w:rPr>
          <w:rFonts w:ascii="Arial Narrow" w:cs="Arial Narrow" w:eastAsia="Arial Narrow" w:hAnsi="Arial Narrow"/>
          <w:color w:val="000000"/>
          <w:vertAlign w:val="baseline"/>
        </w:rPr>
      </w:pPr>
      <w:r w:rsidDel="00000000" w:rsidR="00000000" w:rsidRPr="00000000">
        <w:rPr>
          <w:rtl w:val="0"/>
        </w:rPr>
      </w:r>
    </w:p>
    <w:p w:rsidR="00000000" w:rsidDel="00000000" w:rsidP="00000000" w:rsidRDefault="00000000" w:rsidRPr="00000000" w14:paraId="0000000C">
      <w:pPr>
        <w:shd w:fill="d9d9d9" w:val="clear"/>
        <w:spacing w:line="276" w:lineRule="auto"/>
        <w:jc w:val="both"/>
        <w:rPr>
          <w:rFonts w:ascii="Arial Narrow" w:cs="Arial Narrow" w:eastAsia="Arial Narrow" w:hAnsi="Arial Narrow"/>
          <w:b w:val="0"/>
          <w:color w:val="000000"/>
          <w:shd w:fill="d9d9d9" w:val="clear"/>
          <w:vertAlign w:val="baseline"/>
        </w:rPr>
      </w:pPr>
      <w:r w:rsidDel="00000000" w:rsidR="00000000" w:rsidRPr="00000000">
        <w:rPr>
          <w:rFonts w:ascii="Arial Narrow" w:cs="Arial Narrow" w:eastAsia="Arial Narrow" w:hAnsi="Arial Narrow"/>
          <w:b w:val="1"/>
          <w:color w:val="000000"/>
          <w:shd w:fill="d9d9d9" w:val="clear"/>
          <w:vertAlign w:val="baseline"/>
          <w:rtl w:val="0"/>
        </w:rPr>
        <w:t xml:space="preserve">3. DESCRIÇÃO DETALHADA DO OBJETO</w:t>
      </w:r>
      <w:r w:rsidDel="00000000" w:rsidR="00000000" w:rsidRPr="00000000">
        <w:rPr>
          <w:rtl w:val="0"/>
        </w:rPr>
      </w:r>
    </w:p>
    <w:tbl>
      <w:tblPr>
        <w:tblStyle w:val="Table1"/>
        <w:tblW w:w="9179.0" w:type="dxa"/>
        <w:jc w:val="left"/>
        <w:tblInd w:w="-15.0" w:type="dxa"/>
        <w:tblLayout w:type="fixed"/>
        <w:tblLook w:val="0000"/>
      </w:tblPr>
      <w:tblGrid>
        <w:gridCol w:w="743"/>
        <w:gridCol w:w="3525"/>
        <w:gridCol w:w="1084"/>
        <w:gridCol w:w="992"/>
        <w:gridCol w:w="1185"/>
        <w:gridCol w:w="1650"/>
        <w:tblGridChange w:id="0">
          <w:tblGrid>
            <w:gridCol w:w="743"/>
            <w:gridCol w:w="3525"/>
            <w:gridCol w:w="1084"/>
            <w:gridCol w:w="992"/>
            <w:gridCol w:w="1185"/>
            <w:gridCol w:w="1650"/>
          </w:tblGrid>
        </w:tblGridChange>
      </w:tblGrid>
      <w:tr>
        <w:trPr>
          <w:cantSplit w:val="0"/>
          <w:trHeight w:val="615" w:hRule="atLeast"/>
          <w:tblHeader w:val="0"/>
        </w:trPr>
        <w:tc>
          <w:tcPr>
            <w:gridSpan w:val="6"/>
            <w:tcBorders>
              <w:top w:color="000000" w:space="0" w:sz="8" w:val="single"/>
              <w:left w:color="000000" w:space="0" w:sz="8" w:val="single"/>
              <w:bottom w:color="000000" w:space="0" w:sz="8" w:val="single"/>
              <w:right w:color="000000" w:space="0" w:sz="8" w:val="single"/>
            </w:tcBorders>
            <w:shd w:fill="bfbfbf" w:val="clear"/>
          </w:tcPr>
          <w:p w:rsidR="00000000" w:rsidDel="00000000" w:rsidP="00000000" w:rsidRDefault="00000000" w:rsidRPr="00000000" w14:paraId="0000000D">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LOTE 01 – 600 KITS DE ENXOVAL (AMPLA PARTICIPAÇÃO)</w:t>
            </w:r>
            <w:r w:rsidDel="00000000" w:rsidR="00000000" w:rsidRPr="00000000">
              <w:rPr>
                <w:rtl w:val="0"/>
              </w:rPr>
            </w:r>
          </w:p>
        </w:tc>
      </w:tr>
      <w:tr>
        <w:trPr>
          <w:cantSplit w:val="0"/>
          <w:trHeight w:val="615" w:hRule="atLeast"/>
          <w:tblHeader w:val="0"/>
        </w:trPr>
        <w:tc>
          <w:tcPr>
            <w:tcBorders>
              <w:top w:color="000000" w:space="0" w:sz="8" w:val="single"/>
              <w:left w:color="000000" w:space="0" w:sz="8" w:val="single"/>
              <w:bottom w:color="000000" w:space="0" w:sz="8" w:val="single"/>
              <w:right w:color="000000" w:space="0" w:sz="4" w:val="single"/>
            </w:tcBorders>
            <w:shd w:fill="bfbfbf" w:val="clear"/>
          </w:tcPr>
          <w:p w:rsidR="00000000" w:rsidDel="00000000" w:rsidP="00000000" w:rsidRDefault="00000000" w:rsidRPr="00000000" w14:paraId="00000013">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ITEM</w:t>
            </w:r>
            <w:r w:rsidDel="00000000" w:rsidR="00000000" w:rsidRPr="00000000">
              <w:rPr>
                <w:rtl w:val="0"/>
              </w:rPr>
            </w:r>
          </w:p>
        </w:tc>
        <w:tc>
          <w:tcPr>
            <w:tcBorders>
              <w:top w:color="000000" w:space="0" w:sz="8" w:val="single"/>
              <w:left w:color="000000" w:space="0" w:sz="0" w:val="nil"/>
              <w:bottom w:color="000000" w:space="0" w:sz="8" w:val="single"/>
              <w:right w:color="000000" w:space="0" w:sz="4" w:val="single"/>
            </w:tcBorders>
            <w:shd w:fill="bfbfbf" w:val="clear"/>
          </w:tcPr>
          <w:p w:rsidR="00000000" w:rsidDel="00000000" w:rsidP="00000000" w:rsidRDefault="00000000" w:rsidRPr="00000000" w14:paraId="00000014">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ESPECIFICAÇÃO </w:t>
            </w:r>
            <w:r w:rsidDel="00000000" w:rsidR="00000000" w:rsidRPr="00000000">
              <w:rPr>
                <w:rtl w:val="0"/>
              </w:rPr>
            </w:r>
          </w:p>
        </w:tc>
        <w:tc>
          <w:tcPr>
            <w:tcBorders>
              <w:top w:color="000000" w:space="0" w:sz="8" w:val="single"/>
              <w:left w:color="000000" w:space="0" w:sz="0" w:val="nil"/>
              <w:bottom w:color="000000" w:space="0" w:sz="8" w:val="single"/>
              <w:right w:color="000000" w:space="0" w:sz="4" w:val="single"/>
            </w:tcBorders>
            <w:shd w:fill="bfbfbf" w:val="clear"/>
          </w:tcPr>
          <w:p w:rsidR="00000000" w:rsidDel="00000000" w:rsidP="00000000" w:rsidRDefault="00000000" w:rsidRPr="00000000" w14:paraId="00000015">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UNIDADE</w:t>
            </w:r>
            <w:r w:rsidDel="00000000" w:rsidR="00000000" w:rsidRPr="00000000">
              <w:rPr>
                <w:rtl w:val="0"/>
              </w:rPr>
            </w:r>
          </w:p>
        </w:tc>
        <w:tc>
          <w:tcPr>
            <w:tcBorders>
              <w:top w:color="000000" w:space="0" w:sz="8" w:val="single"/>
              <w:left w:color="000000" w:space="0" w:sz="0" w:val="nil"/>
              <w:bottom w:color="000000" w:space="0" w:sz="8" w:val="single"/>
              <w:right w:color="000000" w:space="0" w:sz="0" w:val="nil"/>
            </w:tcBorders>
            <w:shd w:fill="bfbfbf" w:val="clear"/>
          </w:tcPr>
          <w:p w:rsidR="00000000" w:rsidDel="00000000" w:rsidP="00000000" w:rsidRDefault="00000000" w:rsidRPr="00000000" w14:paraId="00000016">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QUANT</w:t>
            </w:r>
            <w:r w:rsidDel="00000000" w:rsidR="00000000" w:rsidRPr="00000000">
              <w:rPr>
                <w:rtl w:val="0"/>
              </w:rPr>
            </w:r>
          </w:p>
        </w:tc>
        <w:tc>
          <w:tcPr>
            <w:tcBorders>
              <w:top w:color="000000" w:space="0" w:sz="8" w:val="single"/>
              <w:left w:color="000000" w:space="0" w:sz="8" w:val="single"/>
              <w:bottom w:color="000000" w:space="0" w:sz="8" w:val="single"/>
              <w:right w:color="000000" w:space="0" w:sz="4" w:val="single"/>
            </w:tcBorders>
            <w:shd w:fill="bfbfbf" w:val="clear"/>
          </w:tcPr>
          <w:p w:rsidR="00000000" w:rsidDel="00000000" w:rsidP="00000000" w:rsidRDefault="00000000" w:rsidRPr="00000000" w14:paraId="00000017">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VALOR UNITÁRIO </w:t>
            </w:r>
            <w:r w:rsidDel="00000000" w:rsidR="00000000" w:rsidRPr="00000000">
              <w:rPr>
                <w:rtl w:val="0"/>
              </w:rPr>
            </w:r>
          </w:p>
        </w:tc>
        <w:tc>
          <w:tcPr>
            <w:tcBorders>
              <w:top w:color="000000" w:space="0" w:sz="8" w:val="single"/>
              <w:left w:color="000000" w:space="0" w:sz="0" w:val="nil"/>
              <w:bottom w:color="000000" w:space="0" w:sz="8" w:val="single"/>
              <w:right w:color="000000" w:space="0" w:sz="8" w:val="single"/>
            </w:tcBorders>
            <w:shd w:fill="bfbfbf" w:val="clear"/>
          </w:tcPr>
          <w:p w:rsidR="00000000" w:rsidDel="00000000" w:rsidP="00000000" w:rsidRDefault="00000000" w:rsidRPr="00000000" w14:paraId="00000018">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VALOR TOTAL </w:t>
            </w:r>
            <w:r w:rsidDel="00000000" w:rsidR="00000000" w:rsidRPr="00000000">
              <w:rPr>
                <w:rtl w:val="0"/>
              </w:rPr>
            </w:r>
          </w:p>
        </w:tc>
      </w:tr>
      <w:tr>
        <w:trPr>
          <w:cantSplit w:val="0"/>
          <w:trHeight w:val="1614"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19">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1.1</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1A">
            <w:pPr>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Banheira plástica infantil anatômica fabricada em material de polipropileno atóxico com cantos arredondados local apropriado para colocar sabonete e esponja válvula em pvc com lacre para escoamento da água capacidade mínima de 25 litros, peso suportado ate 20 kg nas cores unissex.</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1B">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UN</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1C">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1D">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R$ 31,46</w:t>
            </w:r>
          </w:p>
        </w:tc>
        <w:tc>
          <w:tcPr>
            <w:tcBorders>
              <w:top w:color="000000" w:space="0" w:sz="0" w:val="nil"/>
              <w:left w:color="000000" w:space="0" w:sz="0" w:val="nil"/>
              <w:bottom w:color="000000" w:space="0" w:sz="4" w:val="single"/>
              <w:right w:color="000000" w:space="0" w:sz="8" w:val="single"/>
            </w:tcBorders>
            <w:vAlign w:val="center"/>
          </w:tcPr>
          <w:p w:rsidR="00000000" w:rsidDel="00000000" w:rsidP="00000000" w:rsidRDefault="00000000" w:rsidRPr="00000000" w14:paraId="0000001E">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R$ 31,46</w:t>
            </w:r>
          </w:p>
        </w:tc>
      </w:tr>
      <w:tr>
        <w:trPr>
          <w:cantSplit w:val="0"/>
          <w:trHeight w:val="949"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1F">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1.2</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20">
            <w:pPr>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Camiseta, regata bebê, 100% algodão, modelagem lisa e básica no mínimo de 0 a 06 meses, cores unissex. </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21">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UN</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22">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3</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23">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R$ 7,93</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24">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R$ 23,79</w:t>
            </w:r>
          </w:p>
        </w:tc>
      </w:tr>
      <w:tr>
        <w:trPr>
          <w:cantSplit w:val="0"/>
          <w:trHeight w:val="849" w:hRule="atLeast"/>
          <w:tblHeader w:val="0"/>
        </w:trPr>
        <w:tc>
          <w:tcPr>
            <w:tcBorders>
              <w:top w:color="000000" w:space="0" w:sz="0" w:val="nil"/>
              <w:left w:color="000000" w:space="0" w:sz="8" w:val="single"/>
              <w:bottom w:color="000000" w:space="0" w:sz="4" w:val="single"/>
              <w:right w:color="000000" w:space="0" w:sz="4" w:val="single"/>
            </w:tcBorders>
            <w:vAlign w:val="center"/>
          </w:tcPr>
          <w:p w:rsidR="00000000" w:rsidDel="00000000" w:rsidP="00000000" w:rsidRDefault="00000000" w:rsidRPr="00000000" w14:paraId="00000025">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1.3</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tcPr>
          <w:p w:rsidR="00000000" w:rsidDel="00000000" w:rsidP="00000000" w:rsidRDefault="00000000" w:rsidRPr="00000000" w14:paraId="00000026">
            <w:pPr>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Conjunto pagão 3 peças, 100% algodão, malha penteada, estampas unissex, composto por casaquinho, camiseta regata e mijãozinho sem pé, confortável.</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27">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CONJ</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28">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3</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29">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R$ 29,50</w:t>
            </w:r>
          </w:p>
        </w:tc>
        <w:tc>
          <w:tcPr>
            <w:tcBorders>
              <w:top w:color="000000" w:space="0" w:sz="0" w:val="nil"/>
              <w:left w:color="000000" w:space="0" w:sz="0" w:val="nil"/>
              <w:bottom w:color="000000" w:space="0" w:sz="4" w:val="single"/>
              <w:right w:color="000000" w:space="0" w:sz="8" w:val="single"/>
            </w:tcBorders>
            <w:vAlign w:val="center"/>
          </w:tcPr>
          <w:p w:rsidR="00000000" w:rsidDel="00000000" w:rsidP="00000000" w:rsidRDefault="00000000" w:rsidRPr="00000000" w14:paraId="0000002A">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R$ 88,50</w:t>
            </w:r>
          </w:p>
        </w:tc>
      </w:tr>
      <w:tr>
        <w:trPr>
          <w:cantSplit w:val="0"/>
          <w:trHeight w:val="951" w:hRule="atLeast"/>
          <w:tblHeader w:val="0"/>
        </w:trPr>
        <w:tc>
          <w:tcPr>
            <w:tcBorders>
              <w:top w:color="000000" w:space="0" w:sz="0" w:val="nil"/>
              <w:left w:color="000000" w:space="0" w:sz="8" w:val="single"/>
              <w:bottom w:color="000000" w:space="0" w:sz="4" w:val="single"/>
              <w:right w:color="000000" w:space="0" w:sz="4" w:val="single"/>
            </w:tcBorders>
            <w:vAlign w:val="center"/>
          </w:tcPr>
          <w:p w:rsidR="00000000" w:rsidDel="00000000" w:rsidP="00000000" w:rsidRDefault="00000000" w:rsidRPr="00000000" w14:paraId="0000002B">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1.4</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tcPr>
          <w:p w:rsidR="00000000" w:rsidDel="00000000" w:rsidP="00000000" w:rsidRDefault="00000000" w:rsidRPr="00000000" w14:paraId="0000002C">
            <w:pPr>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Cueiro flanelado, estampado ou liso, tamanho aproximado 50x80cm, tecido 100% algodão, estampas e cores diversas, unissex.</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2D">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UND</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2E">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9</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2F">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R$ 8,47</w:t>
            </w:r>
          </w:p>
        </w:tc>
        <w:tc>
          <w:tcPr>
            <w:tcBorders>
              <w:top w:color="000000" w:space="0" w:sz="0" w:val="nil"/>
              <w:left w:color="000000" w:space="0" w:sz="0" w:val="nil"/>
              <w:bottom w:color="000000" w:space="0" w:sz="4" w:val="single"/>
              <w:right w:color="000000" w:space="0" w:sz="8" w:val="single"/>
            </w:tcBorders>
            <w:vAlign w:val="center"/>
          </w:tcPr>
          <w:p w:rsidR="00000000" w:rsidDel="00000000" w:rsidP="00000000" w:rsidRDefault="00000000" w:rsidRPr="00000000" w14:paraId="00000030">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R$ 76,23</w:t>
            </w:r>
          </w:p>
        </w:tc>
      </w:tr>
      <w:tr>
        <w:trPr>
          <w:cantSplit w:val="0"/>
          <w:trHeight w:val="48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31">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1.5</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tcPr>
          <w:p w:rsidR="00000000" w:rsidDel="00000000" w:rsidP="00000000" w:rsidRDefault="00000000" w:rsidRPr="00000000" w14:paraId="00000032">
            <w:pPr>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Fralda de pano, composição 100% algodão, confeccionada em tecido duplo tecido absorvente 30 fios/cm2, dimensão mínima de 66x68cm, com barra em dois lados. Pacote com cinco unidades </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33">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PCT</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34">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2</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35">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R$ 17,80</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36">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R$ 35,60</w:t>
            </w:r>
          </w:p>
        </w:tc>
      </w:tr>
      <w:tr>
        <w:trPr>
          <w:cantSplit w:val="0"/>
          <w:trHeight w:val="847"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37">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1.6</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tcPr>
          <w:p w:rsidR="00000000" w:rsidDel="00000000" w:rsidP="00000000" w:rsidRDefault="00000000" w:rsidRPr="00000000" w14:paraId="00000038">
            <w:pPr>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Mamadeira, material policarbonato, capacidade 240 ml, cor incolor, material bico silicone, antialérgico, inodoro, atóxico, flexível, tipo cristal, formato bico ortodôntico, características adicionais gargalo sem bordas graduada 10 em 10ml alto relevo, com aprovação do Inmetro, unissex, .</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39">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UN</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3A">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3B">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R$ 19,66</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3C">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R$ 19,66</w:t>
            </w:r>
          </w:p>
        </w:tc>
      </w:tr>
      <w:tr>
        <w:trPr>
          <w:cantSplit w:val="0"/>
          <w:trHeight w:val="470" w:hRule="atLeast"/>
          <w:tblHeader w:val="0"/>
        </w:trPr>
        <w:tc>
          <w:tcPr>
            <w:tcBorders>
              <w:top w:color="000000" w:space="0" w:sz="0" w:val="nil"/>
              <w:left w:color="000000" w:space="0" w:sz="8" w:val="single"/>
              <w:bottom w:color="000000" w:space="0" w:sz="4" w:val="single"/>
              <w:right w:color="000000" w:space="0" w:sz="4" w:val="single"/>
            </w:tcBorders>
            <w:vAlign w:val="center"/>
          </w:tcPr>
          <w:p w:rsidR="00000000" w:rsidDel="00000000" w:rsidP="00000000" w:rsidRDefault="00000000" w:rsidRPr="00000000" w14:paraId="0000003D">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1.7</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tcPr>
          <w:p w:rsidR="00000000" w:rsidDel="00000000" w:rsidP="00000000" w:rsidRDefault="00000000" w:rsidRPr="00000000" w14:paraId="0000003E">
            <w:pPr>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Par de luvas para recém nascido 100%algodão, material lavável com elástico no punho ,cor unissex.</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3F">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PAR</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40">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4</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41">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R$ 4,39</w:t>
            </w:r>
          </w:p>
        </w:tc>
        <w:tc>
          <w:tcPr>
            <w:tcBorders>
              <w:top w:color="000000" w:space="0" w:sz="0" w:val="nil"/>
              <w:left w:color="000000" w:space="0" w:sz="0" w:val="nil"/>
              <w:bottom w:color="000000" w:space="0" w:sz="4" w:val="single"/>
              <w:right w:color="000000" w:space="0" w:sz="8" w:val="single"/>
            </w:tcBorders>
            <w:vAlign w:val="center"/>
          </w:tcPr>
          <w:p w:rsidR="00000000" w:rsidDel="00000000" w:rsidP="00000000" w:rsidRDefault="00000000" w:rsidRPr="00000000" w14:paraId="00000042">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R$ 17,56</w:t>
            </w:r>
          </w:p>
        </w:tc>
      </w:tr>
      <w:tr>
        <w:trPr>
          <w:cantSplit w:val="0"/>
          <w:trHeight w:val="709" w:hRule="atLeast"/>
          <w:tblHeader w:val="0"/>
        </w:trPr>
        <w:tc>
          <w:tcPr>
            <w:tcBorders>
              <w:top w:color="000000" w:space="0" w:sz="0" w:val="nil"/>
              <w:left w:color="000000" w:space="0" w:sz="8" w:val="single"/>
              <w:bottom w:color="000000" w:space="0" w:sz="4" w:val="single"/>
              <w:right w:color="000000" w:space="0" w:sz="4" w:val="single"/>
            </w:tcBorders>
            <w:vAlign w:val="center"/>
          </w:tcPr>
          <w:p w:rsidR="00000000" w:rsidDel="00000000" w:rsidP="00000000" w:rsidRDefault="00000000" w:rsidRPr="00000000" w14:paraId="00000043">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1.8</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tcPr>
          <w:p w:rsidR="00000000" w:rsidDel="00000000" w:rsidP="00000000" w:rsidRDefault="00000000" w:rsidRPr="00000000" w14:paraId="00000044">
            <w:pPr>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Mamadeira colorida, bico redondo de látex, capacidade 150 ml, atóxica, com aprovação do Inmetro, unissex.</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45">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UN</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46">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47">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R$ 9,69</w:t>
            </w:r>
          </w:p>
        </w:tc>
        <w:tc>
          <w:tcPr>
            <w:tcBorders>
              <w:top w:color="000000" w:space="0" w:sz="0" w:val="nil"/>
              <w:left w:color="000000" w:space="0" w:sz="0" w:val="nil"/>
              <w:bottom w:color="000000" w:space="0" w:sz="4" w:val="single"/>
              <w:right w:color="000000" w:space="0" w:sz="8" w:val="single"/>
            </w:tcBorders>
            <w:vAlign w:val="center"/>
          </w:tcPr>
          <w:p w:rsidR="00000000" w:rsidDel="00000000" w:rsidP="00000000" w:rsidRDefault="00000000" w:rsidRPr="00000000" w14:paraId="00000048">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R$ 9,69</w:t>
            </w:r>
          </w:p>
        </w:tc>
      </w:tr>
      <w:tr>
        <w:trPr>
          <w:cantSplit w:val="0"/>
          <w:trHeight w:val="1686" w:hRule="atLeast"/>
          <w:tblHeader w:val="0"/>
        </w:trPr>
        <w:tc>
          <w:tcPr>
            <w:tcBorders>
              <w:top w:color="000000" w:space="0" w:sz="0" w:val="nil"/>
              <w:left w:color="000000" w:space="0" w:sz="8" w:val="single"/>
              <w:bottom w:color="000000" w:space="0" w:sz="4" w:val="single"/>
              <w:right w:color="000000" w:space="0" w:sz="4" w:val="single"/>
            </w:tcBorders>
            <w:vAlign w:val="center"/>
          </w:tcPr>
          <w:p w:rsidR="00000000" w:rsidDel="00000000" w:rsidP="00000000" w:rsidRDefault="00000000" w:rsidRPr="00000000" w14:paraId="00000049">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1.9</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tcPr>
          <w:p w:rsidR="00000000" w:rsidDel="00000000" w:rsidP="00000000" w:rsidRDefault="00000000" w:rsidRPr="00000000" w14:paraId="0000004A">
            <w:pPr>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Shampoo infantil. características: vitaminado com sua formula suave ph neutro para todos os tipos de cabelos, que não irrite os olhos acondicionado em frasco plástico com bico dosador, com no mínimo 500 ml.</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4B">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UN</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4C">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4D">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R$ 8,24</w:t>
            </w:r>
          </w:p>
        </w:tc>
        <w:tc>
          <w:tcPr>
            <w:tcBorders>
              <w:top w:color="000000" w:space="0" w:sz="0" w:val="nil"/>
              <w:left w:color="000000" w:space="0" w:sz="0" w:val="nil"/>
              <w:bottom w:color="000000" w:space="0" w:sz="4" w:val="single"/>
              <w:right w:color="000000" w:space="0" w:sz="8" w:val="single"/>
            </w:tcBorders>
            <w:vAlign w:val="center"/>
          </w:tcPr>
          <w:p w:rsidR="00000000" w:rsidDel="00000000" w:rsidP="00000000" w:rsidRDefault="00000000" w:rsidRPr="00000000" w14:paraId="0000004E">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R$ 8,24</w:t>
            </w:r>
          </w:p>
        </w:tc>
      </w:tr>
      <w:tr>
        <w:trPr>
          <w:cantSplit w:val="0"/>
          <w:trHeight w:val="668" w:hRule="atLeast"/>
          <w:tblHeader w:val="0"/>
        </w:trPr>
        <w:tc>
          <w:tcPr>
            <w:tcBorders>
              <w:top w:color="000000" w:space="0" w:sz="0" w:val="nil"/>
              <w:left w:color="000000" w:space="0" w:sz="8" w:val="single"/>
              <w:bottom w:color="000000" w:space="0" w:sz="4" w:val="single"/>
              <w:right w:color="000000" w:space="0" w:sz="4" w:val="single"/>
            </w:tcBorders>
            <w:vAlign w:val="center"/>
          </w:tcPr>
          <w:p w:rsidR="00000000" w:rsidDel="00000000" w:rsidP="00000000" w:rsidRDefault="00000000" w:rsidRPr="00000000" w14:paraId="0000004F">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1.10</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tcPr>
          <w:p w:rsidR="00000000" w:rsidDel="00000000" w:rsidP="00000000" w:rsidRDefault="00000000" w:rsidRPr="00000000" w14:paraId="00000050">
            <w:pPr>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Kit para higiene infantil, contendo escovinha, pentinho e cortador de unha. </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51">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UN</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52">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53">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R$ 33,38</w:t>
            </w:r>
          </w:p>
        </w:tc>
        <w:tc>
          <w:tcPr>
            <w:tcBorders>
              <w:top w:color="000000" w:space="0" w:sz="0" w:val="nil"/>
              <w:left w:color="000000" w:space="0" w:sz="0" w:val="nil"/>
              <w:bottom w:color="000000" w:space="0" w:sz="4" w:val="single"/>
              <w:right w:color="000000" w:space="0" w:sz="8" w:val="single"/>
            </w:tcBorders>
            <w:vAlign w:val="center"/>
          </w:tcPr>
          <w:p w:rsidR="00000000" w:rsidDel="00000000" w:rsidP="00000000" w:rsidRDefault="00000000" w:rsidRPr="00000000" w14:paraId="00000054">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R$ 33,38</w:t>
            </w:r>
          </w:p>
        </w:tc>
      </w:tr>
      <w:tr>
        <w:trPr>
          <w:cantSplit w:val="0"/>
          <w:trHeight w:val="827" w:hRule="atLeast"/>
          <w:tblHeader w:val="0"/>
        </w:trPr>
        <w:tc>
          <w:tcPr>
            <w:tcBorders>
              <w:top w:color="000000" w:space="0" w:sz="0" w:val="nil"/>
              <w:left w:color="000000" w:space="0" w:sz="8" w:val="single"/>
              <w:bottom w:color="000000" w:space="0" w:sz="4" w:val="single"/>
              <w:right w:color="000000" w:space="0" w:sz="4" w:val="single"/>
            </w:tcBorders>
            <w:vAlign w:val="center"/>
          </w:tcPr>
          <w:p w:rsidR="00000000" w:rsidDel="00000000" w:rsidP="00000000" w:rsidRDefault="00000000" w:rsidRPr="00000000" w14:paraId="00000055">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1.11</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tcPr>
          <w:p w:rsidR="00000000" w:rsidDel="00000000" w:rsidP="00000000" w:rsidRDefault="00000000" w:rsidRPr="00000000" w14:paraId="00000056">
            <w:pPr>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Meia infantil, em tecido 100% poliamida, tamanho único, para uso em recém-nascido, embalagem contendo 1 par, cores diversas.</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57">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PAR</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58">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4</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59">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R$ 6,00</w:t>
            </w:r>
          </w:p>
        </w:tc>
        <w:tc>
          <w:tcPr>
            <w:tcBorders>
              <w:top w:color="000000" w:space="0" w:sz="0" w:val="nil"/>
              <w:left w:color="000000" w:space="0" w:sz="0" w:val="nil"/>
              <w:bottom w:color="000000" w:space="0" w:sz="4" w:val="single"/>
              <w:right w:color="000000" w:space="0" w:sz="8" w:val="single"/>
            </w:tcBorders>
            <w:vAlign w:val="center"/>
          </w:tcPr>
          <w:p w:rsidR="00000000" w:rsidDel="00000000" w:rsidP="00000000" w:rsidRDefault="00000000" w:rsidRPr="00000000" w14:paraId="0000005A">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R$ 24,00</w:t>
            </w:r>
          </w:p>
        </w:tc>
      </w:tr>
      <w:tr>
        <w:trPr>
          <w:cantSplit w:val="0"/>
          <w:trHeight w:val="1478" w:hRule="atLeast"/>
          <w:tblHeader w:val="0"/>
        </w:trPr>
        <w:tc>
          <w:tcPr>
            <w:tcBorders>
              <w:top w:color="000000" w:space="0" w:sz="0" w:val="nil"/>
              <w:left w:color="000000" w:space="0" w:sz="8" w:val="single"/>
              <w:bottom w:color="000000" w:space="0" w:sz="4" w:val="single"/>
              <w:right w:color="000000" w:space="0" w:sz="4" w:val="single"/>
            </w:tcBorders>
            <w:vAlign w:val="center"/>
          </w:tcPr>
          <w:p w:rsidR="00000000" w:rsidDel="00000000" w:rsidP="00000000" w:rsidRDefault="00000000" w:rsidRPr="00000000" w14:paraId="0000005B">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1.12</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tcPr>
          <w:p w:rsidR="00000000" w:rsidDel="00000000" w:rsidP="00000000" w:rsidRDefault="00000000" w:rsidRPr="00000000" w14:paraId="0000005C">
            <w:pPr>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Manta em microfibra para bebe com toque macio e confortável composição 100% poliéster, com tratamento antialérgico nas medidas 1,10 x 0,90 cores: brancas amarelas ou verdes, com ou sem desenhos infantis unissex.</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5D">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UN</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5E">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5F">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R$ 20,86</w:t>
            </w:r>
          </w:p>
        </w:tc>
        <w:tc>
          <w:tcPr>
            <w:tcBorders>
              <w:top w:color="000000" w:space="0" w:sz="0" w:val="nil"/>
              <w:left w:color="000000" w:space="0" w:sz="0" w:val="nil"/>
              <w:bottom w:color="000000" w:space="0" w:sz="4" w:val="single"/>
              <w:right w:color="000000" w:space="0" w:sz="8" w:val="single"/>
            </w:tcBorders>
            <w:vAlign w:val="center"/>
          </w:tcPr>
          <w:p w:rsidR="00000000" w:rsidDel="00000000" w:rsidP="00000000" w:rsidRDefault="00000000" w:rsidRPr="00000000" w14:paraId="00000060">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R$ 20,86</w:t>
            </w:r>
          </w:p>
        </w:tc>
      </w:tr>
      <w:tr>
        <w:trPr>
          <w:cantSplit w:val="0"/>
          <w:trHeight w:val="79" w:hRule="atLeast"/>
          <w:tblHeader w:val="0"/>
        </w:trPr>
        <w:tc>
          <w:tcPr>
            <w:tcBorders>
              <w:top w:color="000000" w:space="0" w:sz="0" w:val="nil"/>
              <w:left w:color="000000" w:space="0" w:sz="8" w:val="single"/>
              <w:bottom w:color="000000" w:space="0" w:sz="4" w:val="single"/>
              <w:right w:color="000000" w:space="0" w:sz="4" w:val="single"/>
            </w:tcBorders>
            <w:vAlign w:val="center"/>
          </w:tcPr>
          <w:p w:rsidR="00000000" w:rsidDel="00000000" w:rsidP="00000000" w:rsidRDefault="00000000" w:rsidRPr="00000000" w14:paraId="00000061">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1.13</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tcPr>
          <w:p w:rsidR="00000000" w:rsidDel="00000000" w:rsidP="00000000" w:rsidRDefault="00000000" w:rsidRPr="00000000" w14:paraId="00000062">
            <w:pPr>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Saboneteira porta sabonete em material plástico, com tampa, cores variadas.</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63">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UN</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64">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65">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R$ 5,12</w:t>
            </w:r>
          </w:p>
        </w:tc>
        <w:tc>
          <w:tcPr>
            <w:tcBorders>
              <w:top w:color="000000" w:space="0" w:sz="0" w:val="nil"/>
              <w:left w:color="000000" w:space="0" w:sz="0" w:val="nil"/>
              <w:bottom w:color="000000" w:space="0" w:sz="4" w:val="single"/>
              <w:right w:color="000000" w:space="0" w:sz="8" w:val="single"/>
            </w:tcBorders>
            <w:vAlign w:val="center"/>
          </w:tcPr>
          <w:p w:rsidR="00000000" w:rsidDel="00000000" w:rsidP="00000000" w:rsidRDefault="00000000" w:rsidRPr="00000000" w14:paraId="00000066">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R$ 5,12</w:t>
            </w:r>
          </w:p>
        </w:tc>
      </w:tr>
      <w:tr>
        <w:trPr>
          <w:cantSplit w:val="0"/>
          <w:trHeight w:val="40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7">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1.14</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tcPr>
          <w:p w:rsidR="00000000" w:rsidDel="00000000" w:rsidP="00000000" w:rsidRDefault="00000000" w:rsidRPr="00000000" w14:paraId="00000068">
            <w:pPr>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Fralda descartável, com as seguintes características mínimas: básica com super gel, barreiras impermeável, composição mínima: celulose, polímero super absorvente, polipropileno, elásticos, adesivos, aloe vera e vitamina e tamanho RN, ate 04 kg, com mínimo de 34 unidades.</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9">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UN</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A">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B">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R$ 40,68</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C">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R$ 40,68</w:t>
            </w:r>
          </w:p>
        </w:tc>
      </w:tr>
      <w:tr>
        <w:trPr>
          <w:cantSplit w:val="0"/>
          <w:trHeight w:val="1315" w:hRule="atLeast"/>
          <w:tblHeader w:val="0"/>
        </w:trPr>
        <w:tc>
          <w:tcPr>
            <w:tcBorders>
              <w:top w:color="000000" w:space="0" w:sz="0" w:val="nil"/>
              <w:left w:color="000000" w:space="0" w:sz="8" w:val="single"/>
              <w:bottom w:color="000000" w:space="0" w:sz="4" w:val="single"/>
              <w:right w:color="000000" w:space="0" w:sz="4" w:val="single"/>
            </w:tcBorders>
            <w:vAlign w:val="center"/>
          </w:tcPr>
          <w:p w:rsidR="00000000" w:rsidDel="00000000" w:rsidP="00000000" w:rsidRDefault="00000000" w:rsidRPr="00000000" w14:paraId="0000006D">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1.15</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tcPr>
          <w:p w:rsidR="00000000" w:rsidDel="00000000" w:rsidP="00000000" w:rsidRDefault="00000000" w:rsidRPr="00000000" w14:paraId="0000006E">
            <w:pPr>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Fralda descartável, tamanho p composição: polímero super absorvente e cobertura externa tipo tecido, barreiras anti-vazamento, peso máximo recomendável até 6 kg, com camada protetora que ajuda a manter o xixi longe da pele do bebê embalagem pacote contendo no mínimo 32 unidades produto antialérgico.</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6F">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UN</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70">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3</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71">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R$ 30,09</w:t>
            </w:r>
          </w:p>
        </w:tc>
        <w:tc>
          <w:tcPr>
            <w:tcBorders>
              <w:top w:color="000000" w:space="0" w:sz="0" w:val="nil"/>
              <w:left w:color="000000" w:space="0" w:sz="0" w:val="nil"/>
              <w:bottom w:color="000000" w:space="0" w:sz="4" w:val="single"/>
              <w:right w:color="000000" w:space="0" w:sz="8" w:val="single"/>
            </w:tcBorders>
            <w:vAlign w:val="center"/>
          </w:tcPr>
          <w:p w:rsidR="00000000" w:rsidDel="00000000" w:rsidP="00000000" w:rsidRDefault="00000000" w:rsidRPr="00000000" w14:paraId="00000072">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R$ 90,27</w:t>
            </w:r>
          </w:p>
        </w:tc>
      </w:tr>
      <w:tr>
        <w:trPr>
          <w:cantSplit w:val="0"/>
          <w:trHeight w:val="701" w:hRule="atLeast"/>
          <w:tblHeader w:val="0"/>
        </w:trPr>
        <w:tc>
          <w:tcPr>
            <w:tcBorders>
              <w:top w:color="000000" w:space="0" w:sz="0" w:val="nil"/>
              <w:left w:color="000000" w:space="0" w:sz="8" w:val="single"/>
              <w:bottom w:color="000000" w:space="0" w:sz="4" w:val="single"/>
              <w:right w:color="000000" w:space="0" w:sz="4" w:val="single"/>
            </w:tcBorders>
            <w:vAlign w:val="center"/>
          </w:tcPr>
          <w:p w:rsidR="00000000" w:rsidDel="00000000" w:rsidP="00000000" w:rsidRDefault="00000000" w:rsidRPr="00000000" w14:paraId="00000073">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1.16</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tcPr>
          <w:p w:rsidR="00000000" w:rsidDel="00000000" w:rsidP="00000000" w:rsidRDefault="00000000" w:rsidRPr="00000000" w14:paraId="00000074">
            <w:pPr>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Lavanda de colônia específica para recém-nascido testada dermatologicamente em frasco de 200 ml.</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75">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UN</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76">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77">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R$ 32,00</w:t>
            </w:r>
          </w:p>
        </w:tc>
        <w:tc>
          <w:tcPr>
            <w:tcBorders>
              <w:top w:color="000000" w:space="0" w:sz="0" w:val="nil"/>
              <w:left w:color="000000" w:space="0" w:sz="0" w:val="nil"/>
              <w:bottom w:color="000000" w:space="0" w:sz="4" w:val="single"/>
              <w:right w:color="000000" w:space="0" w:sz="8" w:val="single"/>
            </w:tcBorders>
            <w:vAlign w:val="center"/>
          </w:tcPr>
          <w:p w:rsidR="00000000" w:rsidDel="00000000" w:rsidP="00000000" w:rsidRDefault="00000000" w:rsidRPr="00000000" w14:paraId="00000078">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R$ 32,00</w:t>
            </w:r>
          </w:p>
        </w:tc>
      </w:tr>
      <w:tr>
        <w:trPr>
          <w:cantSplit w:val="0"/>
          <w:trHeight w:val="87" w:hRule="atLeast"/>
          <w:tblHeader w:val="0"/>
        </w:trPr>
        <w:tc>
          <w:tcPr>
            <w:tcBorders>
              <w:top w:color="000000" w:space="0" w:sz="0" w:val="nil"/>
              <w:left w:color="000000" w:space="0" w:sz="8" w:val="single"/>
              <w:bottom w:color="000000" w:space="0" w:sz="4" w:val="single"/>
              <w:right w:color="000000" w:space="0" w:sz="4" w:val="single"/>
            </w:tcBorders>
            <w:vAlign w:val="center"/>
          </w:tcPr>
          <w:p w:rsidR="00000000" w:rsidDel="00000000" w:rsidP="00000000" w:rsidRDefault="00000000" w:rsidRPr="00000000" w14:paraId="00000079">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1.17</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tcPr>
          <w:p w:rsidR="00000000" w:rsidDel="00000000" w:rsidP="00000000" w:rsidRDefault="00000000" w:rsidRPr="00000000" w14:paraId="0000007A">
            <w:pPr>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Sabonete uso infantil, glicerinado, sólido em barra, de baixa irritação dérmica, fragrância suave, indicado para bebês embalagem individual, 90gr. </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7B">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UN</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7C">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7D">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R$ 3,57</w:t>
            </w:r>
          </w:p>
        </w:tc>
        <w:tc>
          <w:tcPr>
            <w:tcBorders>
              <w:top w:color="000000" w:space="0" w:sz="0" w:val="nil"/>
              <w:left w:color="000000" w:space="0" w:sz="0" w:val="nil"/>
              <w:bottom w:color="000000" w:space="0" w:sz="4" w:val="single"/>
              <w:right w:color="000000" w:space="0" w:sz="8" w:val="single"/>
            </w:tcBorders>
            <w:vAlign w:val="center"/>
          </w:tcPr>
          <w:p w:rsidR="00000000" w:rsidDel="00000000" w:rsidP="00000000" w:rsidRDefault="00000000" w:rsidRPr="00000000" w14:paraId="0000007E">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R$ 3,57</w:t>
            </w:r>
          </w:p>
        </w:tc>
      </w:tr>
      <w:tr>
        <w:trPr>
          <w:cantSplit w:val="0"/>
          <w:trHeight w:val="836"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F">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1.18</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tcPr>
          <w:p w:rsidR="00000000" w:rsidDel="00000000" w:rsidP="00000000" w:rsidRDefault="00000000" w:rsidRPr="00000000" w14:paraId="00000080">
            <w:pPr>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Creme hidratante, para prevenção de assadura, propriedades mínimas: composto de oxido de zinco, bisnaga com 45 g, com validade de mínimo de 24 meses da data a entrega.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1">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UN</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2">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3">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R$ 13,59</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4">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R$ 13,59</w:t>
            </w:r>
          </w:p>
        </w:tc>
      </w:tr>
      <w:tr>
        <w:trPr>
          <w:cantSplit w:val="0"/>
          <w:trHeight w:val="1863" w:hRule="atLeast"/>
          <w:tblHeader w:val="0"/>
        </w:trPr>
        <w:tc>
          <w:tcPr>
            <w:tcBorders>
              <w:top w:color="000000" w:space="0" w:sz="0" w:val="nil"/>
              <w:left w:color="000000" w:space="0" w:sz="8" w:val="single"/>
              <w:bottom w:color="000000" w:space="0" w:sz="4" w:val="single"/>
              <w:right w:color="000000" w:space="0" w:sz="4" w:val="single"/>
            </w:tcBorders>
            <w:vAlign w:val="center"/>
          </w:tcPr>
          <w:p w:rsidR="00000000" w:rsidDel="00000000" w:rsidP="00000000" w:rsidRDefault="00000000" w:rsidRPr="00000000" w14:paraId="00000085">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1.19</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tcPr>
          <w:p w:rsidR="00000000" w:rsidDel="00000000" w:rsidP="00000000" w:rsidRDefault="00000000" w:rsidRPr="00000000" w14:paraId="00000086">
            <w:pPr>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Bolsa simples de maternidade para bebê: com alça de mão dupla e alça de ombro, com 02 bolsos laterais sem fechamento e 01 bolso frontal sem fechamento, confecção emborrachada, tecido interno (tnt) não térmico, medidas 31cm de altura x48cm de largura x16cm de profundidade.</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87">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UN</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88">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89">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R$ 41,90</w:t>
            </w:r>
          </w:p>
        </w:tc>
        <w:tc>
          <w:tcPr>
            <w:tcBorders>
              <w:top w:color="000000" w:space="0" w:sz="0" w:val="nil"/>
              <w:left w:color="000000" w:space="0" w:sz="0" w:val="nil"/>
              <w:bottom w:color="000000" w:space="0" w:sz="4" w:val="single"/>
              <w:right w:color="000000" w:space="0" w:sz="8" w:val="single"/>
            </w:tcBorders>
            <w:vAlign w:val="center"/>
          </w:tcPr>
          <w:p w:rsidR="00000000" w:rsidDel="00000000" w:rsidP="00000000" w:rsidRDefault="00000000" w:rsidRPr="00000000" w14:paraId="0000008A">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R$ 41,90</w:t>
            </w:r>
          </w:p>
        </w:tc>
      </w:tr>
      <w:tr>
        <w:trPr>
          <w:cantSplit w:val="0"/>
          <w:trHeight w:val="79" w:hRule="atLeast"/>
          <w:tblHeader w:val="0"/>
        </w:trPr>
        <w:tc>
          <w:tcPr>
            <w:tcBorders>
              <w:top w:color="000000" w:space="0" w:sz="0" w:val="nil"/>
              <w:left w:color="000000" w:space="0" w:sz="8" w:val="single"/>
              <w:bottom w:color="000000" w:space="0" w:sz="4" w:val="single"/>
              <w:right w:color="000000" w:space="0" w:sz="4" w:val="single"/>
            </w:tcBorders>
            <w:vAlign w:val="center"/>
          </w:tcPr>
          <w:p w:rsidR="00000000" w:rsidDel="00000000" w:rsidP="00000000" w:rsidRDefault="00000000" w:rsidRPr="00000000" w14:paraId="0000008B">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1.20</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tcPr>
          <w:p w:rsidR="00000000" w:rsidDel="00000000" w:rsidP="00000000" w:rsidRDefault="00000000" w:rsidRPr="00000000" w14:paraId="0000008C">
            <w:pPr>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Hastes flexíveis, caixa com 75 unidades testado dermatologicamente obs.: produto antialérgico. </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8D">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UN</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8E">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3</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8F">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R$ 2,89</w:t>
            </w:r>
          </w:p>
        </w:tc>
        <w:tc>
          <w:tcPr>
            <w:tcBorders>
              <w:top w:color="000000" w:space="0" w:sz="0" w:val="nil"/>
              <w:left w:color="000000" w:space="0" w:sz="0" w:val="nil"/>
              <w:bottom w:color="000000" w:space="0" w:sz="4" w:val="single"/>
              <w:right w:color="000000" w:space="0" w:sz="8" w:val="single"/>
            </w:tcBorders>
            <w:vAlign w:val="center"/>
          </w:tcPr>
          <w:p w:rsidR="00000000" w:rsidDel="00000000" w:rsidP="00000000" w:rsidRDefault="00000000" w:rsidRPr="00000000" w14:paraId="00000090">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R$ 8,67</w:t>
            </w:r>
          </w:p>
        </w:tc>
      </w:tr>
      <w:tr>
        <w:trPr>
          <w:cantSplit w:val="0"/>
          <w:trHeight w:val="608" w:hRule="atLeast"/>
          <w:tblHeader w:val="0"/>
        </w:trPr>
        <w:tc>
          <w:tcPr>
            <w:tcBorders>
              <w:top w:color="000000" w:space="0" w:sz="0" w:val="nil"/>
              <w:left w:color="000000" w:space="0" w:sz="8" w:val="single"/>
              <w:bottom w:color="000000" w:space="0" w:sz="8" w:val="single"/>
              <w:right w:color="000000" w:space="0" w:sz="4" w:val="single"/>
            </w:tcBorders>
            <w:vAlign w:val="center"/>
          </w:tcPr>
          <w:p w:rsidR="00000000" w:rsidDel="00000000" w:rsidP="00000000" w:rsidRDefault="00000000" w:rsidRPr="00000000" w14:paraId="00000091">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1.21</w:t>
            </w:r>
            <w:r w:rsidDel="00000000" w:rsidR="00000000" w:rsidRPr="00000000">
              <w:rPr>
                <w:rtl w:val="0"/>
              </w:rPr>
            </w:r>
          </w:p>
        </w:tc>
        <w:tc>
          <w:tcPr>
            <w:tcBorders>
              <w:top w:color="000000" w:space="0" w:sz="0" w:val="nil"/>
              <w:left w:color="000000" w:space="0" w:sz="0" w:val="nil"/>
              <w:bottom w:color="000000" w:space="0" w:sz="8" w:val="single"/>
              <w:right w:color="000000" w:space="0" w:sz="4" w:val="single"/>
            </w:tcBorders>
          </w:tcPr>
          <w:p w:rsidR="00000000" w:rsidDel="00000000" w:rsidP="00000000" w:rsidRDefault="00000000" w:rsidRPr="00000000" w14:paraId="00000092">
            <w:pPr>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Algodão, ph entre 5 e 8, propriedade hidrofílica, cor branco neve, não estéril, hidrófilo, bola 95gr, algodão absorvente, livre de impureza, mancha, pacote com no mínimo 95g6</w:t>
            </w:r>
          </w:p>
        </w:tc>
        <w:tc>
          <w:tcPr>
            <w:tcBorders>
              <w:top w:color="000000" w:space="0" w:sz="0" w:val="nil"/>
              <w:left w:color="000000" w:space="0" w:sz="0" w:val="nil"/>
              <w:bottom w:color="000000" w:space="0" w:sz="8" w:val="single"/>
              <w:right w:color="000000" w:space="0" w:sz="4" w:val="single"/>
            </w:tcBorders>
            <w:vAlign w:val="center"/>
          </w:tcPr>
          <w:p w:rsidR="00000000" w:rsidDel="00000000" w:rsidP="00000000" w:rsidRDefault="00000000" w:rsidRPr="00000000" w14:paraId="00000093">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PCT</w:t>
            </w:r>
          </w:p>
        </w:tc>
        <w:tc>
          <w:tcPr>
            <w:tcBorders>
              <w:top w:color="000000" w:space="0" w:sz="0" w:val="nil"/>
              <w:left w:color="000000" w:space="0" w:sz="0" w:val="nil"/>
              <w:bottom w:color="000000" w:space="0" w:sz="8" w:val="single"/>
              <w:right w:color="000000" w:space="0" w:sz="4" w:val="single"/>
            </w:tcBorders>
            <w:vAlign w:val="center"/>
          </w:tcPr>
          <w:p w:rsidR="00000000" w:rsidDel="00000000" w:rsidP="00000000" w:rsidRDefault="00000000" w:rsidRPr="00000000" w14:paraId="00000094">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2</w:t>
            </w:r>
          </w:p>
        </w:tc>
        <w:tc>
          <w:tcPr>
            <w:tcBorders>
              <w:top w:color="000000" w:space="0" w:sz="0" w:val="nil"/>
              <w:left w:color="000000" w:space="0" w:sz="0" w:val="nil"/>
              <w:bottom w:color="000000" w:space="0" w:sz="8" w:val="single"/>
              <w:right w:color="000000" w:space="0" w:sz="4" w:val="single"/>
            </w:tcBorders>
            <w:vAlign w:val="center"/>
          </w:tcPr>
          <w:p w:rsidR="00000000" w:rsidDel="00000000" w:rsidP="00000000" w:rsidRDefault="00000000" w:rsidRPr="00000000" w14:paraId="00000095">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R$ 4,65</w:t>
            </w:r>
          </w:p>
        </w:tc>
        <w:tc>
          <w:tcPr>
            <w:tcBorders>
              <w:top w:color="000000" w:space="0" w:sz="0" w:val="nil"/>
              <w:left w:color="000000" w:space="0" w:sz="0" w:val="nil"/>
              <w:bottom w:color="000000" w:space="0" w:sz="4" w:val="single"/>
              <w:right w:color="000000" w:space="0" w:sz="8" w:val="single"/>
            </w:tcBorders>
            <w:vAlign w:val="center"/>
          </w:tcPr>
          <w:p w:rsidR="00000000" w:rsidDel="00000000" w:rsidP="00000000" w:rsidRDefault="00000000" w:rsidRPr="00000000" w14:paraId="00000096">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R$ 9,30</w:t>
            </w:r>
          </w:p>
        </w:tc>
      </w:tr>
      <w:tr>
        <w:trPr>
          <w:cantSplit w:val="0"/>
          <w:trHeight w:val="330" w:hRule="atLeast"/>
          <w:tblHeader w:val="0"/>
        </w:trPr>
        <w:tc>
          <w:tcPr>
            <w:gridSpan w:val="5"/>
            <w:tcBorders>
              <w:top w:color="000000" w:space="0" w:sz="8" w:val="single"/>
              <w:left w:color="000000" w:space="0" w:sz="8" w:val="single"/>
              <w:bottom w:color="000000" w:space="0" w:sz="8" w:val="single"/>
              <w:right w:color="000000" w:space="0" w:sz="4" w:val="single"/>
            </w:tcBorders>
            <w:shd w:fill="808080" w:val="clear"/>
            <w:vAlign w:val="center"/>
          </w:tcPr>
          <w:p w:rsidR="00000000" w:rsidDel="00000000" w:rsidP="00000000" w:rsidRDefault="00000000" w:rsidRPr="00000000" w14:paraId="00000097">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VALOR POR KIT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808080" w:val="clear"/>
          </w:tcPr>
          <w:p w:rsidR="00000000" w:rsidDel="00000000" w:rsidP="00000000" w:rsidRDefault="00000000" w:rsidRPr="00000000" w14:paraId="0000009C">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R$ 634,07</w:t>
            </w:r>
            <w:r w:rsidDel="00000000" w:rsidR="00000000" w:rsidRPr="00000000">
              <w:rPr>
                <w:rtl w:val="0"/>
              </w:rPr>
            </w:r>
          </w:p>
        </w:tc>
      </w:tr>
      <w:tr>
        <w:trPr>
          <w:cantSplit w:val="0"/>
          <w:trHeight w:val="330" w:hRule="atLeast"/>
          <w:tblHeader w:val="0"/>
        </w:trPr>
        <w:tc>
          <w:tcPr>
            <w:gridSpan w:val="5"/>
            <w:tcBorders>
              <w:top w:color="000000" w:space="0" w:sz="8" w:val="single"/>
              <w:left w:color="000000" w:space="0" w:sz="8" w:val="single"/>
              <w:bottom w:color="000000" w:space="0" w:sz="8" w:val="single"/>
              <w:right w:color="000000" w:space="0" w:sz="4" w:val="single"/>
            </w:tcBorders>
            <w:shd w:fill="808080" w:val="clear"/>
            <w:vAlign w:val="center"/>
          </w:tcPr>
          <w:p w:rsidR="00000000" w:rsidDel="00000000" w:rsidP="00000000" w:rsidRDefault="00000000" w:rsidRPr="00000000" w14:paraId="0000009D">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VALOR GLOBAL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808080" w:val="clear"/>
          </w:tcPr>
          <w:p w:rsidR="00000000" w:rsidDel="00000000" w:rsidP="00000000" w:rsidRDefault="00000000" w:rsidRPr="00000000" w14:paraId="000000A2">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R$ 380.442,00</w:t>
            </w:r>
            <w:r w:rsidDel="00000000" w:rsidR="00000000" w:rsidRPr="00000000">
              <w:rPr>
                <w:rtl w:val="0"/>
              </w:rPr>
            </w:r>
          </w:p>
        </w:tc>
      </w:tr>
    </w:tbl>
    <w:p w:rsidR="00000000" w:rsidDel="00000000" w:rsidP="00000000" w:rsidRDefault="00000000" w:rsidRPr="00000000" w14:paraId="000000A3">
      <w:pPr>
        <w:spacing w:line="276" w:lineRule="auto"/>
        <w:jc w:val="both"/>
        <w:rPr>
          <w:rFonts w:ascii="Arial Narrow" w:cs="Arial Narrow" w:eastAsia="Arial Narrow" w:hAnsi="Arial Narrow"/>
          <w:color w:val="000000"/>
          <w:vertAlign w:val="baseline"/>
        </w:rPr>
      </w:pPr>
      <w:r w:rsidDel="00000000" w:rsidR="00000000" w:rsidRPr="00000000">
        <w:rPr>
          <w:rtl w:val="0"/>
        </w:rPr>
      </w:r>
    </w:p>
    <w:p w:rsidR="00000000" w:rsidDel="00000000" w:rsidP="00000000" w:rsidRDefault="00000000" w:rsidRPr="00000000" w14:paraId="000000A4">
      <w:pPr>
        <w:spacing w:line="276" w:lineRule="auto"/>
        <w:jc w:val="both"/>
        <w:rPr>
          <w:rFonts w:ascii="Arial Narrow" w:cs="Arial Narrow" w:eastAsia="Arial Narrow" w:hAnsi="Arial Narrow"/>
          <w:color w:val="000000"/>
          <w:vertAlign w:val="baseline"/>
        </w:rPr>
      </w:pPr>
      <w:r w:rsidDel="00000000" w:rsidR="00000000" w:rsidRPr="00000000">
        <w:rPr>
          <w:rtl w:val="0"/>
        </w:rPr>
      </w:r>
    </w:p>
    <w:tbl>
      <w:tblPr>
        <w:tblStyle w:val="Table2"/>
        <w:tblW w:w="9274.0" w:type="dxa"/>
        <w:jc w:val="left"/>
        <w:tblInd w:w="-15.0" w:type="dxa"/>
        <w:tblLayout w:type="fixed"/>
        <w:tblLook w:val="0000"/>
      </w:tblPr>
      <w:tblGrid>
        <w:gridCol w:w="743"/>
        <w:gridCol w:w="3667"/>
        <w:gridCol w:w="1037"/>
        <w:gridCol w:w="992"/>
        <w:gridCol w:w="1134"/>
        <w:gridCol w:w="1701"/>
        <w:tblGridChange w:id="0">
          <w:tblGrid>
            <w:gridCol w:w="743"/>
            <w:gridCol w:w="3667"/>
            <w:gridCol w:w="1037"/>
            <w:gridCol w:w="992"/>
            <w:gridCol w:w="1134"/>
            <w:gridCol w:w="1701"/>
          </w:tblGrid>
        </w:tblGridChange>
      </w:tblGrid>
      <w:tr>
        <w:trPr>
          <w:cantSplit w:val="0"/>
          <w:trHeight w:val="615" w:hRule="atLeast"/>
          <w:tblHeader w:val="0"/>
        </w:trPr>
        <w:tc>
          <w:tcPr>
            <w:gridSpan w:val="6"/>
            <w:tcBorders>
              <w:top w:color="000000" w:space="0" w:sz="8" w:val="single"/>
              <w:left w:color="000000" w:space="0" w:sz="8" w:val="single"/>
              <w:bottom w:color="000000" w:space="0" w:sz="8" w:val="single"/>
              <w:right w:color="000000" w:space="0" w:sz="8" w:val="single"/>
            </w:tcBorders>
            <w:shd w:fill="bfbfbf" w:val="clear"/>
          </w:tcPr>
          <w:p w:rsidR="00000000" w:rsidDel="00000000" w:rsidP="00000000" w:rsidRDefault="00000000" w:rsidRPr="00000000" w14:paraId="000000A5">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LOTE 02 – 200 KITS DE ENXOVAL (RESERVA DE COTA PARA ME/EPP)</w:t>
            </w:r>
            <w:r w:rsidDel="00000000" w:rsidR="00000000" w:rsidRPr="00000000">
              <w:rPr>
                <w:rtl w:val="0"/>
              </w:rPr>
            </w:r>
          </w:p>
        </w:tc>
      </w:tr>
      <w:tr>
        <w:trPr>
          <w:cantSplit w:val="0"/>
          <w:trHeight w:val="615" w:hRule="atLeast"/>
          <w:tblHeader w:val="0"/>
        </w:trPr>
        <w:tc>
          <w:tcPr>
            <w:tcBorders>
              <w:top w:color="000000" w:space="0" w:sz="8" w:val="single"/>
              <w:left w:color="000000" w:space="0" w:sz="8" w:val="single"/>
              <w:bottom w:color="000000" w:space="0" w:sz="8" w:val="single"/>
              <w:right w:color="000000" w:space="0" w:sz="4" w:val="single"/>
            </w:tcBorders>
            <w:shd w:fill="bfbfbf" w:val="clear"/>
          </w:tcPr>
          <w:p w:rsidR="00000000" w:rsidDel="00000000" w:rsidP="00000000" w:rsidRDefault="00000000" w:rsidRPr="00000000" w14:paraId="000000AB">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ITEM</w:t>
            </w:r>
            <w:r w:rsidDel="00000000" w:rsidR="00000000" w:rsidRPr="00000000">
              <w:rPr>
                <w:rtl w:val="0"/>
              </w:rPr>
            </w:r>
          </w:p>
        </w:tc>
        <w:tc>
          <w:tcPr>
            <w:tcBorders>
              <w:top w:color="000000" w:space="0" w:sz="8" w:val="single"/>
              <w:left w:color="000000" w:space="0" w:sz="0" w:val="nil"/>
              <w:bottom w:color="000000" w:space="0" w:sz="8" w:val="single"/>
              <w:right w:color="000000" w:space="0" w:sz="4" w:val="single"/>
            </w:tcBorders>
            <w:shd w:fill="bfbfbf" w:val="clear"/>
          </w:tcPr>
          <w:p w:rsidR="00000000" w:rsidDel="00000000" w:rsidP="00000000" w:rsidRDefault="00000000" w:rsidRPr="00000000" w14:paraId="000000AC">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ESPECIFICAÇÃO </w:t>
            </w:r>
            <w:r w:rsidDel="00000000" w:rsidR="00000000" w:rsidRPr="00000000">
              <w:rPr>
                <w:rtl w:val="0"/>
              </w:rPr>
            </w:r>
          </w:p>
        </w:tc>
        <w:tc>
          <w:tcPr>
            <w:tcBorders>
              <w:top w:color="000000" w:space="0" w:sz="8" w:val="single"/>
              <w:left w:color="000000" w:space="0" w:sz="0" w:val="nil"/>
              <w:bottom w:color="000000" w:space="0" w:sz="8" w:val="single"/>
              <w:right w:color="000000" w:space="0" w:sz="4" w:val="single"/>
            </w:tcBorders>
            <w:shd w:fill="bfbfbf" w:val="clear"/>
          </w:tcPr>
          <w:p w:rsidR="00000000" w:rsidDel="00000000" w:rsidP="00000000" w:rsidRDefault="00000000" w:rsidRPr="00000000" w14:paraId="000000AD">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UNIDADE</w:t>
            </w:r>
            <w:r w:rsidDel="00000000" w:rsidR="00000000" w:rsidRPr="00000000">
              <w:rPr>
                <w:rtl w:val="0"/>
              </w:rPr>
            </w:r>
          </w:p>
        </w:tc>
        <w:tc>
          <w:tcPr>
            <w:tcBorders>
              <w:top w:color="000000" w:space="0" w:sz="8" w:val="single"/>
              <w:left w:color="000000" w:space="0" w:sz="0" w:val="nil"/>
              <w:bottom w:color="000000" w:space="0" w:sz="8" w:val="single"/>
              <w:right w:color="000000" w:space="0" w:sz="0" w:val="nil"/>
            </w:tcBorders>
            <w:shd w:fill="bfbfbf" w:val="clear"/>
          </w:tcPr>
          <w:p w:rsidR="00000000" w:rsidDel="00000000" w:rsidP="00000000" w:rsidRDefault="00000000" w:rsidRPr="00000000" w14:paraId="000000AE">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QUANT</w:t>
            </w:r>
            <w:r w:rsidDel="00000000" w:rsidR="00000000" w:rsidRPr="00000000">
              <w:rPr>
                <w:rtl w:val="0"/>
              </w:rPr>
            </w:r>
          </w:p>
        </w:tc>
        <w:tc>
          <w:tcPr>
            <w:tcBorders>
              <w:top w:color="000000" w:space="0" w:sz="8" w:val="single"/>
              <w:left w:color="000000" w:space="0" w:sz="8" w:val="single"/>
              <w:bottom w:color="000000" w:space="0" w:sz="8" w:val="single"/>
              <w:right w:color="000000" w:space="0" w:sz="4" w:val="single"/>
            </w:tcBorders>
            <w:shd w:fill="bfbfbf" w:val="clear"/>
          </w:tcPr>
          <w:p w:rsidR="00000000" w:rsidDel="00000000" w:rsidP="00000000" w:rsidRDefault="00000000" w:rsidRPr="00000000" w14:paraId="000000AF">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VALOR UNITÁRIO </w:t>
            </w:r>
            <w:r w:rsidDel="00000000" w:rsidR="00000000" w:rsidRPr="00000000">
              <w:rPr>
                <w:rtl w:val="0"/>
              </w:rPr>
            </w:r>
          </w:p>
        </w:tc>
        <w:tc>
          <w:tcPr>
            <w:tcBorders>
              <w:top w:color="000000" w:space="0" w:sz="8" w:val="single"/>
              <w:left w:color="000000" w:space="0" w:sz="0" w:val="nil"/>
              <w:bottom w:color="000000" w:space="0" w:sz="8" w:val="single"/>
              <w:right w:color="000000" w:space="0" w:sz="8" w:val="single"/>
            </w:tcBorders>
            <w:shd w:fill="bfbfbf" w:val="clear"/>
          </w:tcPr>
          <w:p w:rsidR="00000000" w:rsidDel="00000000" w:rsidP="00000000" w:rsidRDefault="00000000" w:rsidRPr="00000000" w14:paraId="000000B0">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VALOR TOTAL </w:t>
            </w:r>
            <w:r w:rsidDel="00000000" w:rsidR="00000000" w:rsidRPr="00000000">
              <w:rPr>
                <w:rtl w:val="0"/>
              </w:rPr>
            </w:r>
          </w:p>
        </w:tc>
      </w:tr>
      <w:tr>
        <w:trPr>
          <w:cantSplit w:val="0"/>
          <w:trHeight w:val="1614"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B1">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2.1</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B2">
            <w:pPr>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Banheira plástica infantil anatômica fabricada em material de polipropileno atóxico com cantos arredondados local apropriado para colocar sabonete e esponja válvula em pvc com lacre para escoamento da água capacidade mínima de 25 litros, peso suportado ate 20 kg nas cores unissex.</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B3">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UN</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B4">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B5">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R$ 31,46</w:t>
            </w:r>
          </w:p>
        </w:tc>
        <w:tc>
          <w:tcPr>
            <w:tcBorders>
              <w:top w:color="000000" w:space="0" w:sz="0" w:val="nil"/>
              <w:left w:color="000000" w:space="0" w:sz="0" w:val="nil"/>
              <w:bottom w:color="000000" w:space="0" w:sz="4" w:val="single"/>
              <w:right w:color="000000" w:space="0" w:sz="8" w:val="single"/>
            </w:tcBorders>
            <w:vAlign w:val="center"/>
          </w:tcPr>
          <w:p w:rsidR="00000000" w:rsidDel="00000000" w:rsidP="00000000" w:rsidRDefault="00000000" w:rsidRPr="00000000" w14:paraId="000000B6">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R$ 31,46</w:t>
            </w:r>
          </w:p>
        </w:tc>
      </w:tr>
      <w:tr>
        <w:trPr>
          <w:cantSplit w:val="0"/>
          <w:trHeight w:val="949"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B7">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2.2</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B8">
            <w:pPr>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Camiseta, regata bebê, 100% algodão, modelagem lisa e básica no mínimo de 0 a 06 meses, cores unissex. </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B9">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UN</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BA">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3</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BB">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R$ 7,93</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BC">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R$ 23,79</w:t>
            </w:r>
          </w:p>
        </w:tc>
      </w:tr>
      <w:tr>
        <w:trPr>
          <w:cantSplit w:val="0"/>
          <w:trHeight w:val="849" w:hRule="atLeast"/>
          <w:tblHeader w:val="0"/>
        </w:trPr>
        <w:tc>
          <w:tcPr>
            <w:tcBorders>
              <w:top w:color="000000" w:space="0" w:sz="0" w:val="nil"/>
              <w:left w:color="000000" w:space="0" w:sz="8" w:val="single"/>
              <w:bottom w:color="000000" w:space="0" w:sz="4" w:val="single"/>
              <w:right w:color="000000" w:space="0" w:sz="4" w:val="single"/>
            </w:tcBorders>
            <w:vAlign w:val="center"/>
          </w:tcPr>
          <w:p w:rsidR="00000000" w:rsidDel="00000000" w:rsidP="00000000" w:rsidRDefault="00000000" w:rsidRPr="00000000" w14:paraId="000000BD">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2.3</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tcPr>
          <w:p w:rsidR="00000000" w:rsidDel="00000000" w:rsidP="00000000" w:rsidRDefault="00000000" w:rsidRPr="00000000" w14:paraId="000000BE">
            <w:pPr>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Conjunto pagão 3 peças, 100% algodão, malha penteada, estampas unissex, composto por casaquinho, camiseta regata e mijãozinho sem pé, confortável.</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BF">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CONJ</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C0">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3</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C1">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R$ 29,50</w:t>
            </w:r>
          </w:p>
        </w:tc>
        <w:tc>
          <w:tcPr>
            <w:tcBorders>
              <w:top w:color="000000" w:space="0" w:sz="0" w:val="nil"/>
              <w:left w:color="000000" w:space="0" w:sz="0" w:val="nil"/>
              <w:bottom w:color="000000" w:space="0" w:sz="4" w:val="single"/>
              <w:right w:color="000000" w:space="0" w:sz="8" w:val="single"/>
            </w:tcBorders>
            <w:vAlign w:val="center"/>
          </w:tcPr>
          <w:p w:rsidR="00000000" w:rsidDel="00000000" w:rsidP="00000000" w:rsidRDefault="00000000" w:rsidRPr="00000000" w14:paraId="000000C2">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R$ 88,50</w:t>
            </w:r>
          </w:p>
        </w:tc>
      </w:tr>
      <w:tr>
        <w:trPr>
          <w:cantSplit w:val="0"/>
          <w:trHeight w:val="951" w:hRule="atLeast"/>
          <w:tblHeader w:val="0"/>
        </w:trPr>
        <w:tc>
          <w:tcPr>
            <w:tcBorders>
              <w:top w:color="000000" w:space="0" w:sz="0" w:val="nil"/>
              <w:left w:color="000000" w:space="0" w:sz="8" w:val="single"/>
              <w:bottom w:color="000000" w:space="0" w:sz="4" w:val="single"/>
              <w:right w:color="000000" w:space="0" w:sz="4" w:val="single"/>
            </w:tcBorders>
            <w:vAlign w:val="center"/>
          </w:tcPr>
          <w:p w:rsidR="00000000" w:rsidDel="00000000" w:rsidP="00000000" w:rsidRDefault="00000000" w:rsidRPr="00000000" w14:paraId="000000C3">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2.4</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tcPr>
          <w:p w:rsidR="00000000" w:rsidDel="00000000" w:rsidP="00000000" w:rsidRDefault="00000000" w:rsidRPr="00000000" w14:paraId="000000C4">
            <w:pPr>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Cueiro flanelado, estampado ou liso, tamanho aproximado 50x80cm, tecido 100% algodão, estampas e cores diversas, unissex.</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C5">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UND</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C6">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9</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C7">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R$ 8,47</w:t>
            </w:r>
          </w:p>
        </w:tc>
        <w:tc>
          <w:tcPr>
            <w:tcBorders>
              <w:top w:color="000000" w:space="0" w:sz="0" w:val="nil"/>
              <w:left w:color="000000" w:space="0" w:sz="0" w:val="nil"/>
              <w:bottom w:color="000000" w:space="0" w:sz="4" w:val="single"/>
              <w:right w:color="000000" w:space="0" w:sz="8" w:val="single"/>
            </w:tcBorders>
            <w:vAlign w:val="center"/>
          </w:tcPr>
          <w:p w:rsidR="00000000" w:rsidDel="00000000" w:rsidP="00000000" w:rsidRDefault="00000000" w:rsidRPr="00000000" w14:paraId="000000C8">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R$ 76,23</w:t>
            </w:r>
          </w:p>
        </w:tc>
      </w:tr>
      <w:tr>
        <w:trPr>
          <w:cantSplit w:val="0"/>
          <w:trHeight w:val="485" w:hRule="atLeast"/>
          <w:tblHeader w:val="0"/>
        </w:trPr>
        <w:tc>
          <w:tcPr>
            <w:tcBorders>
              <w:top w:color="000000" w:space="0" w:sz="0" w:val="nil"/>
              <w:left w:color="000000" w:space="0" w:sz="8" w:val="single"/>
              <w:bottom w:color="000000" w:space="0" w:sz="4" w:val="single"/>
              <w:right w:color="000000" w:space="0" w:sz="4" w:val="single"/>
            </w:tcBorders>
            <w:vAlign w:val="center"/>
          </w:tcPr>
          <w:p w:rsidR="00000000" w:rsidDel="00000000" w:rsidP="00000000" w:rsidRDefault="00000000" w:rsidRPr="00000000" w14:paraId="000000C9">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2.5</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tcPr>
          <w:p w:rsidR="00000000" w:rsidDel="00000000" w:rsidP="00000000" w:rsidRDefault="00000000" w:rsidRPr="00000000" w14:paraId="000000CA">
            <w:pPr>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Fralda de pano, composição 100% algodão, confeccionada em tecido duplo tecido absorvente 30 fios/cm2, dimensão mínima de 66x68cm, com barra em dois lados. Pacote com cinco unidades </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CB">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PCT</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CC">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2</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CD">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R$ 17,80</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CE">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R$ 35,60</w:t>
            </w:r>
          </w:p>
        </w:tc>
      </w:tr>
      <w:tr>
        <w:trPr>
          <w:cantSplit w:val="0"/>
          <w:trHeight w:val="847" w:hRule="atLeast"/>
          <w:tblHeader w:val="0"/>
        </w:trPr>
        <w:tc>
          <w:tcPr>
            <w:tcBorders>
              <w:top w:color="000000" w:space="0" w:sz="0" w:val="nil"/>
              <w:left w:color="000000" w:space="0" w:sz="8" w:val="single"/>
              <w:bottom w:color="000000" w:space="0" w:sz="4" w:val="single"/>
              <w:right w:color="000000" w:space="0" w:sz="4" w:val="single"/>
            </w:tcBorders>
            <w:vAlign w:val="center"/>
          </w:tcPr>
          <w:p w:rsidR="00000000" w:rsidDel="00000000" w:rsidP="00000000" w:rsidRDefault="00000000" w:rsidRPr="00000000" w14:paraId="000000CF">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2.6</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tcPr>
          <w:p w:rsidR="00000000" w:rsidDel="00000000" w:rsidP="00000000" w:rsidRDefault="00000000" w:rsidRPr="00000000" w14:paraId="000000D0">
            <w:pPr>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Mamadeira, material policarbonato, capacidade 240 ml, cor incolor, material bico silicone, antialérgico, inodoro, atóxico, flexível, tipo cristal, formato bico ortodôntico, características adicionais gargalo sem bordas graduada 10 em 10ml alto relevo, com aprovação do Inmetro, unissex, .</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D1">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UN</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D2">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D3">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R$ 19,99</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D4">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R$ 19,99</w:t>
            </w:r>
          </w:p>
        </w:tc>
      </w:tr>
      <w:tr>
        <w:trPr>
          <w:cantSplit w:val="0"/>
          <w:trHeight w:val="470" w:hRule="atLeast"/>
          <w:tblHeader w:val="0"/>
        </w:trPr>
        <w:tc>
          <w:tcPr>
            <w:tcBorders>
              <w:top w:color="000000" w:space="0" w:sz="0" w:val="nil"/>
              <w:left w:color="000000" w:space="0" w:sz="8" w:val="single"/>
              <w:bottom w:color="000000" w:space="0" w:sz="4" w:val="single"/>
              <w:right w:color="000000" w:space="0" w:sz="4" w:val="single"/>
            </w:tcBorders>
            <w:vAlign w:val="center"/>
          </w:tcPr>
          <w:p w:rsidR="00000000" w:rsidDel="00000000" w:rsidP="00000000" w:rsidRDefault="00000000" w:rsidRPr="00000000" w14:paraId="000000D5">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2.7</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tcPr>
          <w:p w:rsidR="00000000" w:rsidDel="00000000" w:rsidP="00000000" w:rsidRDefault="00000000" w:rsidRPr="00000000" w14:paraId="000000D6">
            <w:pPr>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Par de luvas para recém nascido 100%algodão, material lavável com elástico no punho ,cor unissex.</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D7">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PAR</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D8">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4</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D9">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R$ 4,39</w:t>
            </w:r>
          </w:p>
        </w:tc>
        <w:tc>
          <w:tcPr>
            <w:tcBorders>
              <w:top w:color="000000" w:space="0" w:sz="0" w:val="nil"/>
              <w:left w:color="000000" w:space="0" w:sz="0" w:val="nil"/>
              <w:bottom w:color="000000" w:space="0" w:sz="4" w:val="single"/>
              <w:right w:color="000000" w:space="0" w:sz="8" w:val="single"/>
            </w:tcBorders>
            <w:vAlign w:val="center"/>
          </w:tcPr>
          <w:p w:rsidR="00000000" w:rsidDel="00000000" w:rsidP="00000000" w:rsidRDefault="00000000" w:rsidRPr="00000000" w14:paraId="000000DA">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R$ 17,56</w:t>
            </w:r>
          </w:p>
        </w:tc>
      </w:tr>
      <w:tr>
        <w:trPr>
          <w:cantSplit w:val="0"/>
          <w:trHeight w:val="709" w:hRule="atLeast"/>
          <w:tblHeader w:val="0"/>
        </w:trPr>
        <w:tc>
          <w:tcPr>
            <w:tcBorders>
              <w:top w:color="000000" w:space="0" w:sz="0" w:val="nil"/>
              <w:left w:color="000000" w:space="0" w:sz="8" w:val="single"/>
              <w:bottom w:color="000000" w:space="0" w:sz="4" w:val="single"/>
              <w:right w:color="000000" w:space="0" w:sz="4" w:val="single"/>
            </w:tcBorders>
            <w:vAlign w:val="center"/>
          </w:tcPr>
          <w:p w:rsidR="00000000" w:rsidDel="00000000" w:rsidP="00000000" w:rsidRDefault="00000000" w:rsidRPr="00000000" w14:paraId="000000DB">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2.8</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tcPr>
          <w:p w:rsidR="00000000" w:rsidDel="00000000" w:rsidP="00000000" w:rsidRDefault="00000000" w:rsidRPr="00000000" w14:paraId="000000DC">
            <w:pPr>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Mamadeira colorida, bico redondo de látex, capacidade 150 ml, atóxica, com aprovação do Inmetro, unissex.</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DD">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UN</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DE">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DF">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R$ 9,69</w:t>
            </w:r>
          </w:p>
        </w:tc>
        <w:tc>
          <w:tcPr>
            <w:tcBorders>
              <w:top w:color="000000" w:space="0" w:sz="0" w:val="nil"/>
              <w:left w:color="000000" w:space="0" w:sz="0" w:val="nil"/>
              <w:bottom w:color="000000" w:space="0" w:sz="4" w:val="single"/>
              <w:right w:color="000000" w:space="0" w:sz="8" w:val="single"/>
            </w:tcBorders>
            <w:vAlign w:val="center"/>
          </w:tcPr>
          <w:p w:rsidR="00000000" w:rsidDel="00000000" w:rsidP="00000000" w:rsidRDefault="00000000" w:rsidRPr="00000000" w14:paraId="000000E0">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R$ 9,69</w:t>
            </w:r>
          </w:p>
        </w:tc>
      </w:tr>
      <w:tr>
        <w:trPr>
          <w:cantSplit w:val="0"/>
          <w:trHeight w:val="1686" w:hRule="atLeast"/>
          <w:tblHeader w:val="0"/>
        </w:trPr>
        <w:tc>
          <w:tcPr>
            <w:tcBorders>
              <w:top w:color="000000" w:space="0" w:sz="0" w:val="nil"/>
              <w:left w:color="000000" w:space="0" w:sz="8" w:val="single"/>
              <w:bottom w:color="000000" w:space="0" w:sz="4" w:val="single"/>
              <w:right w:color="000000" w:space="0" w:sz="4" w:val="single"/>
            </w:tcBorders>
            <w:vAlign w:val="center"/>
          </w:tcPr>
          <w:p w:rsidR="00000000" w:rsidDel="00000000" w:rsidP="00000000" w:rsidRDefault="00000000" w:rsidRPr="00000000" w14:paraId="000000E1">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2.9</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tcPr>
          <w:p w:rsidR="00000000" w:rsidDel="00000000" w:rsidP="00000000" w:rsidRDefault="00000000" w:rsidRPr="00000000" w14:paraId="000000E2">
            <w:pPr>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Shampoo infantil. características: vitaminado com sua formula suave ph neutro para todos os tipos de cabelos, que não irrite os olhos acondicionado em frasco plástico com bico dosador, com no mínimo 500 ml.</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E3">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UN</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E4">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E5">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R$ 8,24</w:t>
            </w:r>
          </w:p>
        </w:tc>
        <w:tc>
          <w:tcPr>
            <w:tcBorders>
              <w:top w:color="000000" w:space="0" w:sz="0" w:val="nil"/>
              <w:left w:color="000000" w:space="0" w:sz="0" w:val="nil"/>
              <w:bottom w:color="000000" w:space="0" w:sz="4" w:val="single"/>
              <w:right w:color="000000" w:space="0" w:sz="8" w:val="single"/>
            </w:tcBorders>
            <w:vAlign w:val="center"/>
          </w:tcPr>
          <w:p w:rsidR="00000000" w:rsidDel="00000000" w:rsidP="00000000" w:rsidRDefault="00000000" w:rsidRPr="00000000" w14:paraId="000000E6">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R$ 8,24</w:t>
            </w:r>
          </w:p>
        </w:tc>
      </w:tr>
      <w:tr>
        <w:trPr>
          <w:cantSplit w:val="0"/>
          <w:trHeight w:val="668" w:hRule="atLeast"/>
          <w:tblHeader w:val="0"/>
        </w:trPr>
        <w:tc>
          <w:tcPr>
            <w:tcBorders>
              <w:top w:color="000000" w:space="0" w:sz="0" w:val="nil"/>
              <w:left w:color="000000" w:space="0" w:sz="8" w:val="single"/>
              <w:bottom w:color="000000" w:space="0" w:sz="4" w:val="single"/>
              <w:right w:color="000000" w:space="0" w:sz="4" w:val="single"/>
            </w:tcBorders>
            <w:vAlign w:val="center"/>
          </w:tcPr>
          <w:p w:rsidR="00000000" w:rsidDel="00000000" w:rsidP="00000000" w:rsidRDefault="00000000" w:rsidRPr="00000000" w14:paraId="000000E7">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2.10</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tcPr>
          <w:p w:rsidR="00000000" w:rsidDel="00000000" w:rsidP="00000000" w:rsidRDefault="00000000" w:rsidRPr="00000000" w14:paraId="000000E8">
            <w:pPr>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Kit para higiene infantil, contendo escovinha, pentinho e cortador de unha. </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E9">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UN</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EA">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EB">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R$ 33,38</w:t>
            </w:r>
          </w:p>
        </w:tc>
        <w:tc>
          <w:tcPr>
            <w:tcBorders>
              <w:top w:color="000000" w:space="0" w:sz="0" w:val="nil"/>
              <w:left w:color="000000" w:space="0" w:sz="0" w:val="nil"/>
              <w:bottom w:color="000000" w:space="0" w:sz="4" w:val="single"/>
              <w:right w:color="000000" w:space="0" w:sz="8" w:val="single"/>
            </w:tcBorders>
            <w:vAlign w:val="center"/>
          </w:tcPr>
          <w:p w:rsidR="00000000" w:rsidDel="00000000" w:rsidP="00000000" w:rsidRDefault="00000000" w:rsidRPr="00000000" w14:paraId="000000EC">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R$ 33,38</w:t>
            </w:r>
          </w:p>
        </w:tc>
      </w:tr>
      <w:tr>
        <w:trPr>
          <w:cantSplit w:val="0"/>
          <w:trHeight w:val="827" w:hRule="atLeast"/>
          <w:tblHeader w:val="0"/>
        </w:trPr>
        <w:tc>
          <w:tcPr>
            <w:tcBorders>
              <w:top w:color="000000" w:space="0" w:sz="0" w:val="nil"/>
              <w:left w:color="000000" w:space="0" w:sz="8" w:val="single"/>
              <w:bottom w:color="000000" w:space="0" w:sz="4" w:val="single"/>
              <w:right w:color="000000" w:space="0" w:sz="4" w:val="single"/>
            </w:tcBorders>
            <w:vAlign w:val="center"/>
          </w:tcPr>
          <w:p w:rsidR="00000000" w:rsidDel="00000000" w:rsidP="00000000" w:rsidRDefault="00000000" w:rsidRPr="00000000" w14:paraId="000000ED">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2.11</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tcPr>
          <w:p w:rsidR="00000000" w:rsidDel="00000000" w:rsidP="00000000" w:rsidRDefault="00000000" w:rsidRPr="00000000" w14:paraId="000000EE">
            <w:pPr>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Meia infantil, em tecido 100% poliamida, tamanho único, para uso em recém-nascido, embalagem contendo 1 par, cores diversas.</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EF">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UN</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F0">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4</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F1">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R$ 6,00</w:t>
            </w:r>
          </w:p>
        </w:tc>
        <w:tc>
          <w:tcPr>
            <w:tcBorders>
              <w:top w:color="000000" w:space="0" w:sz="0" w:val="nil"/>
              <w:left w:color="000000" w:space="0" w:sz="0" w:val="nil"/>
              <w:bottom w:color="000000" w:space="0" w:sz="4" w:val="single"/>
              <w:right w:color="000000" w:space="0" w:sz="8" w:val="single"/>
            </w:tcBorders>
            <w:vAlign w:val="center"/>
          </w:tcPr>
          <w:p w:rsidR="00000000" w:rsidDel="00000000" w:rsidP="00000000" w:rsidRDefault="00000000" w:rsidRPr="00000000" w14:paraId="000000F2">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R$ 24,00</w:t>
            </w:r>
          </w:p>
        </w:tc>
      </w:tr>
      <w:tr>
        <w:trPr>
          <w:cantSplit w:val="0"/>
          <w:trHeight w:val="1478" w:hRule="atLeast"/>
          <w:tblHeader w:val="0"/>
        </w:trPr>
        <w:tc>
          <w:tcPr>
            <w:tcBorders>
              <w:top w:color="000000" w:space="0" w:sz="0" w:val="nil"/>
              <w:left w:color="000000" w:space="0" w:sz="8" w:val="single"/>
              <w:bottom w:color="000000" w:space="0" w:sz="4" w:val="single"/>
              <w:right w:color="000000" w:space="0" w:sz="4" w:val="single"/>
            </w:tcBorders>
            <w:vAlign w:val="center"/>
          </w:tcPr>
          <w:p w:rsidR="00000000" w:rsidDel="00000000" w:rsidP="00000000" w:rsidRDefault="00000000" w:rsidRPr="00000000" w14:paraId="000000F3">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2.12</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tcPr>
          <w:p w:rsidR="00000000" w:rsidDel="00000000" w:rsidP="00000000" w:rsidRDefault="00000000" w:rsidRPr="00000000" w14:paraId="000000F4">
            <w:pPr>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Manta em microfibra para bebe com toque macio e confortável composição 100% poliéster, com tratamento antialérgico nas medidas 1,10 x 0,90 cores: brancas amarelas ou verdes, com ou sem desenhos infantis unissex.</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F5">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UN</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F6">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F7">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R$ 20,86</w:t>
            </w:r>
          </w:p>
        </w:tc>
        <w:tc>
          <w:tcPr>
            <w:tcBorders>
              <w:top w:color="000000" w:space="0" w:sz="0" w:val="nil"/>
              <w:left w:color="000000" w:space="0" w:sz="0" w:val="nil"/>
              <w:bottom w:color="000000" w:space="0" w:sz="4" w:val="single"/>
              <w:right w:color="000000" w:space="0" w:sz="8" w:val="single"/>
            </w:tcBorders>
            <w:vAlign w:val="center"/>
          </w:tcPr>
          <w:p w:rsidR="00000000" w:rsidDel="00000000" w:rsidP="00000000" w:rsidRDefault="00000000" w:rsidRPr="00000000" w14:paraId="000000F8">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R$ 20,86</w:t>
            </w:r>
          </w:p>
        </w:tc>
      </w:tr>
      <w:tr>
        <w:trPr>
          <w:cantSplit w:val="0"/>
          <w:trHeight w:val="79" w:hRule="atLeast"/>
          <w:tblHeader w:val="0"/>
        </w:trPr>
        <w:tc>
          <w:tcPr>
            <w:tcBorders>
              <w:top w:color="000000" w:space="0" w:sz="0" w:val="nil"/>
              <w:left w:color="000000" w:space="0" w:sz="8" w:val="single"/>
              <w:bottom w:color="000000" w:space="0" w:sz="4" w:val="single"/>
              <w:right w:color="000000" w:space="0" w:sz="4" w:val="single"/>
            </w:tcBorders>
            <w:vAlign w:val="center"/>
          </w:tcPr>
          <w:p w:rsidR="00000000" w:rsidDel="00000000" w:rsidP="00000000" w:rsidRDefault="00000000" w:rsidRPr="00000000" w14:paraId="000000F9">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2.13</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tcPr>
          <w:p w:rsidR="00000000" w:rsidDel="00000000" w:rsidP="00000000" w:rsidRDefault="00000000" w:rsidRPr="00000000" w14:paraId="000000FA">
            <w:pPr>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Saboneteira porta sabonete em material plástico, com tampa, cores variadas.</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FB">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UN</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FC">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FD">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R$ 5,12</w:t>
            </w:r>
          </w:p>
        </w:tc>
        <w:tc>
          <w:tcPr>
            <w:tcBorders>
              <w:top w:color="000000" w:space="0" w:sz="0" w:val="nil"/>
              <w:left w:color="000000" w:space="0" w:sz="0" w:val="nil"/>
              <w:bottom w:color="000000" w:space="0" w:sz="4" w:val="single"/>
              <w:right w:color="000000" w:space="0" w:sz="8" w:val="single"/>
            </w:tcBorders>
            <w:vAlign w:val="center"/>
          </w:tcPr>
          <w:p w:rsidR="00000000" w:rsidDel="00000000" w:rsidP="00000000" w:rsidRDefault="00000000" w:rsidRPr="00000000" w14:paraId="000000FE">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R$ 5,12</w:t>
            </w:r>
          </w:p>
        </w:tc>
      </w:tr>
      <w:tr>
        <w:trPr>
          <w:cantSplit w:val="0"/>
          <w:trHeight w:val="2112" w:hRule="atLeast"/>
          <w:tblHeader w:val="0"/>
        </w:trPr>
        <w:tc>
          <w:tcPr>
            <w:tcBorders>
              <w:top w:color="000000" w:space="0" w:sz="0" w:val="nil"/>
              <w:left w:color="000000" w:space="0" w:sz="8" w:val="single"/>
              <w:bottom w:color="000000" w:space="0" w:sz="4" w:val="single"/>
              <w:right w:color="000000" w:space="0" w:sz="4" w:val="single"/>
            </w:tcBorders>
            <w:vAlign w:val="center"/>
          </w:tcPr>
          <w:p w:rsidR="00000000" w:rsidDel="00000000" w:rsidP="00000000" w:rsidRDefault="00000000" w:rsidRPr="00000000" w14:paraId="000000FF">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2.14</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tcPr>
          <w:p w:rsidR="00000000" w:rsidDel="00000000" w:rsidP="00000000" w:rsidRDefault="00000000" w:rsidRPr="00000000" w14:paraId="00000100">
            <w:pPr>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Fralda descartável, com as seguintes características mínimas: básica com super gel, barreiras impermeável, composição mínima: celulose, polímero super absorvente, polipropileno, elásticos, adesivos, aloe vera e vitamina e tamanho RN, ate 04 kg, com mínimo de 34 unidades.</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01">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UN</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02">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03">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R$ 40,68</w:t>
            </w:r>
          </w:p>
        </w:tc>
        <w:tc>
          <w:tcPr>
            <w:tcBorders>
              <w:top w:color="000000" w:space="0" w:sz="0" w:val="nil"/>
              <w:left w:color="000000" w:space="0" w:sz="0" w:val="nil"/>
              <w:bottom w:color="000000" w:space="0" w:sz="4" w:val="single"/>
              <w:right w:color="000000" w:space="0" w:sz="8" w:val="single"/>
            </w:tcBorders>
            <w:vAlign w:val="center"/>
          </w:tcPr>
          <w:p w:rsidR="00000000" w:rsidDel="00000000" w:rsidP="00000000" w:rsidRDefault="00000000" w:rsidRPr="00000000" w14:paraId="00000104">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R$ 40,68</w:t>
            </w:r>
          </w:p>
        </w:tc>
      </w:tr>
      <w:tr>
        <w:trPr>
          <w:cantSplit w:val="0"/>
          <w:trHeight w:val="1315" w:hRule="atLeast"/>
          <w:tblHeader w:val="0"/>
        </w:trPr>
        <w:tc>
          <w:tcPr>
            <w:tcBorders>
              <w:top w:color="000000" w:space="0" w:sz="0" w:val="nil"/>
              <w:left w:color="000000" w:space="0" w:sz="8" w:val="single"/>
              <w:bottom w:color="000000" w:space="0" w:sz="4" w:val="single"/>
              <w:right w:color="000000" w:space="0" w:sz="4" w:val="single"/>
            </w:tcBorders>
            <w:vAlign w:val="center"/>
          </w:tcPr>
          <w:p w:rsidR="00000000" w:rsidDel="00000000" w:rsidP="00000000" w:rsidRDefault="00000000" w:rsidRPr="00000000" w14:paraId="00000105">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2.15</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tcPr>
          <w:p w:rsidR="00000000" w:rsidDel="00000000" w:rsidP="00000000" w:rsidRDefault="00000000" w:rsidRPr="00000000" w14:paraId="00000106">
            <w:pPr>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Fralda descartável, tamanho p composição: polímero super absorvente e cobertura externa tipo tecido, barreiras anti-vazamento, peso máximo recomendável até 6 kg, com camada protetora que ajuda a manter o xixi longe da pele do bebê embalagem pacote contendo no mínimo 32 unidades produto antialérgico.</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07">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UN</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08">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3</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09">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R$ 30,09</w:t>
            </w:r>
          </w:p>
        </w:tc>
        <w:tc>
          <w:tcPr>
            <w:tcBorders>
              <w:top w:color="000000" w:space="0" w:sz="0" w:val="nil"/>
              <w:left w:color="000000" w:space="0" w:sz="0" w:val="nil"/>
              <w:bottom w:color="000000" w:space="0" w:sz="4" w:val="single"/>
              <w:right w:color="000000" w:space="0" w:sz="8" w:val="single"/>
            </w:tcBorders>
            <w:vAlign w:val="center"/>
          </w:tcPr>
          <w:p w:rsidR="00000000" w:rsidDel="00000000" w:rsidP="00000000" w:rsidRDefault="00000000" w:rsidRPr="00000000" w14:paraId="0000010A">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R$ 90,27</w:t>
            </w:r>
          </w:p>
        </w:tc>
      </w:tr>
      <w:tr>
        <w:trPr>
          <w:cantSplit w:val="0"/>
          <w:trHeight w:val="701"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0B">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2.16</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tcPr>
          <w:p w:rsidR="00000000" w:rsidDel="00000000" w:rsidP="00000000" w:rsidRDefault="00000000" w:rsidRPr="00000000" w14:paraId="0000010C">
            <w:pPr>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Lavanda de colônia específica para recém-nascido testada dermatologicamente em frasco de 200 ml.</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10D">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UN</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10E">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10F">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R$ 32,00</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110">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R$ 32,00</w:t>
            </w:r>
          </w:p>
        </w:tc>
      </w:tr>
      <w:tr>
        <w:trPr>
          <w:cantSplit w:val="0"/>
          <w:trHeight w:val="87"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11">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2.17</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tcPr>
          <w:p w:rsidR="00000000" w:rsidDel="00000000" w:rsidP="00000000" w:rsidRDefault="00000000" w:rsidRPr="00000000" w14:paraId="00000112">
            <w:pPr>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Sabonete uso infantil, glicerinado, sólido em barra, de baixa irritação dérmica, fragrância suave, indicado para bebês embalagem individual, 90gr. </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113">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UN</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114">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115">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R$ 3,57</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116">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R$ 3,57</w:t>
            </w:r>
          </w:p>
        </w:tc>
      </w:tr>
      <w:tr>
        <w:trPr>
          <w:cantSplit w:val="0"/>
          <w:trHeight w:val="836" w:hRule="atLeast"/>
          <w:tblHeader w:val="0"/>
        </w:trPr>
        <w:tc>
          <w:tcPr>
            <w:tcBorders>
              <w:top w:color="000000" w:space="0" w:sz="0" w:val="nil"/>
              <w:left w:color="000000" w:space="0" w:sz="8" w:val="single"/>
              <w:bottom w:color="000000" w:space="0" w:sz="4" w:val="single"/>
              <w:right w:color="000000" w:space="0" w:sz="4" w:val="single"/>
            </w:tcBorders>
            <w:vAlign w:val="center"/>
          </w:tcPr>
          <w:p w:rsidR="00000000" w:rsidDel="00000000" w:rsidP="00000000" w:rsidRDefault="00000000" w:rsidRPr="00000000" w14:paraId="00000117">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2.18</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tcPr>
          <w:p w:rsidR="00000000" w:rsidDel="00000000" w:rsidP="00000000" w:rsidRDefault="00000000" w:rsidRPr="00000000" w14:paraId="00000118">
            <w:pPr>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Creme hidratante, para prevenção de assadura, propriedades mínimas: composto de oxido de zinco, bisnaga com 45 g, com validade de mínimo de 24 meses da data a entrega.</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19">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UN</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1A">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1B">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R$ 13,59</w:t>
            </w:r>
          </w:p>
        </w:tc>
        <w:tc>
          <w:tcPr>
            <w:tcBorders>
              <w:top w:color="000000" w:space="0" w:sz="0" w:val="nil"/>
              <w:left w:color="000000" w:space="0" w:sz="0" w:val="nil"/>
              <w:bottom w:color="000000" w:space="0" w:sz="4" w:val="single"/>
              <w:right w:color="000000" w:space="0" w:sz="8" w:val="single"/>
            </w:tcBorders>
            <w:vAlign w:val="center"/>
          </w:tcPr>
          <w:p w:rsidR="00000000" w:rsidDel="00000000" w:rsidP="00000000" w:rsidRDefault="00000000" w:rsidRPr="00000000" w14:paraId="0000011C">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R$ 13,59</w:t>
            </w:r>
          </w:p>
        </w:tc>
      </w:tr>
      <w:tr>
        <w:trPr>
          <w:cantSplit w:val="0"/>
          <w:trHeight w:val="1863" w:hRule="atLeast"/>
          <w:tblHeader w:val="0"/>
        </w:trPr>
        <w:tc>
          <w:tcPr>
            <w:tcBorders>
              <w:top w:color="000000" w:space="0" w:sz="0" w:val="nil"/>
              <w:left w:color="000000" w:space="0" w:sz="8" w:val="single"/>
              <w:bottom w:color="000000" w:space="0" w:sz="4" w:val="single"/>
              <w:right w:color="000000" w:space="0" w:sz="4" w:val="single"/>
            </w:tcBorders>
            <w:vAlign w:val="center"/>
          </w:tcPr>
          <w:p w:rsidR="00000000" w:rsidDel="00000000" w:rsidP="00000000" w:rsidRDefault="00000000" w:rsidRPr="00000000" w14:paraId="0000011D">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2.19</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tcPr>
          <w:p w:rsidR="00000000" w:rsidDel="00000000" w:rsidP="00000000" w:rsidRDefault="00000000" w:rsidRPr="00000000" w14:paraId="0000011E">
            <w:pPr>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Bolsa simples de maternidade para bebê: com alça de mão dupla e alça de ombro, com 02 bolsos laterais sem fechamento e 01 bolso frontal sem fechamento, confecção emborrachada, tecido interno (tnt) não térmico, medidas 31cm de altura x48cm de largura x16cm de profundidade.</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1F">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UN</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20">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21">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R$ 41,90</w:t>
            </w:r>
          </w:p>
        </w:tc>
        <w:tc>
          <w:tcPr>
            <w:tcBorders>
              <w:top w:color="000000" w:space="0" w:sz="0" w:val="nil"/>
              <w:left w:color="000000" w:space="0" w:sz="0" w:val="nil"/>
              <w:bottom w:color="000000" w:space="0" w:sz="4" w:val="single"/>
              <w:right w:color="000000" w:space="0" w:sz="8" w:val="single"/>
            </w:tcBorders>
            <w:vAlign w:val="center"/>
          </w:tcPr>
          <w:p w:rsidR="00000000" w:rsidDel="00000000" w:rsidP="00000000" w:rsidRDefault="00000000" w:rsidRPr="00000000" w14:paraId="00000122">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R$ 41,90</w:t>
            </w:r>
          </w:p>
        </w:tc>
      </w:tr>
      <w:tr>
        <w:trPr>
          <w:cantSplit w:val="0"/>
          <w:trHeight w:val="79" w:hRule="atLeast"/>
          <w:tblHeader w:val="0"/>
        </w:trPr>
        <w:tc>
          <w:tcPr>
            <w:tcBorders>
              <w:top w:color="000000" w:space="0" w:sz="0" w:val="nil"/>
              <w:left w:color="000000" w:space="0" w:sz="8" w:val="single"/>
              <w:bottom w:color="000000" w:space="0" w:sz="4" w:val="single"/>
              <w:right w:color="000000" w:space="0" w:sz="4" w:val="single"/>
            </w:tcBorders>
            <w:vAlign w:val="center"/>
          </w:tcPr>
          <w:p w:rsidR="00000000" w:rsidDel="00000000" w:rsidP="00000000" w:rsidRDefault="00000000" w:rsidRPr="00000000" w14:paraId="00000123">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2.20</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tcPr>
          <w:p w:rsidR="00000000" w:rsidDel="00000000" w:rsidP="00000000" w:rsidRDefault="00000000" w:rsidRPr="00000000" w14:paraId="00000124">
            <w:pPr>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Hastes flexíveis, caixa com 75 unidades testado dermatologicamente obs.: produto antialérgico. </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25">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UN</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26">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3</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27">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R$ 2,89</w:t>
            </w:r>
          </w:p>
        </w:tc>
        <w:tc>
          <w:tcPr>
            <w:tcBorders>
              <w:top w:color="000000" w:space="0" w:sz="0" w:val="nil"/>
              <w:left w:color="000000" w:space="0" w:sz="0" w:val="nil"/>
              <w:bottom w:color="000000" w:space="0" w:sz="4" w:val="single"/>
              <w:right w:color="000000" w:space="0" w:sz="8" w:val="single"/>
            </w:tcBorders>
            <w:vAlign w:val="center"/>
          </w:tcPr>
          <w:p w:rsidR="00000000" w:rsidDel="00000000" w:rsidP="00000000" w:rsidRDefault="00000000" w:rsidRPr="00000000" w14:paraId="00000128">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R$ 8,67</w:t>
            </w:r>
          </w:p>
        </w:tc>
      </w:tr>
      <w:tr>
        <w:trPr>
          <w:cantSplit w:val="0"/>
          <w:trHeight w:val="608" w:hRule="atLeast"/>
          <w:tblHeader w:val="0"/>
        </w:trPr>
        <w:tc>
          <w:tcPr>
            <w:tcBorders>
              <w:top w:color="000000" w:space="0" w:sz="0" w:val="nil"/>
              <w:left w:color="000000" w:space="0" w:sz="8" w:val="single"/>
              <w:bottom w:color="000000" w:space="0" w:sz="8" w:val="single"/>
              <w:right w:color="000000" w:space="0" w:sz="4" w:val="single"/>
            </w:tcBorders>
            <w:vAlign w:val="center"/>
          </w:tcPr>
          <w:p w:rsidR="00000000" w:rsidDel="00000000" w:rsidP="00000000" w:rsidRDefault="00000000" w:rsidRPr="00000000" w14:paraId="00000129">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2.21</w:t>
            </w:r>
            <w:r w:rsidDel="00000000" w:rsidR="00000000" w:rsidRPr="00000000">
              <w:rPr>
                <w:rtl w:val="0"/>
              </w:rPr>
            </w:r>
          </w:p>
        </w:tc>
        <w:tc>
          <w:tcPr>
            <w:tcBorders>
              <w:top w:color="000000" w:space="0" w:sz="0" w:val="nil"/>
              <w:left w:color="000000" w:space="0" w:sz="0" w:val="nil"/>
              <w:bottom w:color="000000" w:space="0" w:sz="8" w:val="single"/>
              <w:right w:color="000000" w:space="0" w:sz="4" w:val="single"/>
            </w:tcBorders>
          </w:tcPr>
          <w:p w:rsidR="00000000" w:rsidDel="00000000" w:rsidP="00000000" w:rsidRDefault="00000000" w:rsidRPr="00000000" w14:paraId="0000012A">
            <w:pPr>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Algodão, ph entre 5 e 8, propriedade hidrofílica, cor branco neve, não estéril, hidrófilo, bola 95gr, algodão absorvente, livre de impureza, mancha, pacote com no mínimo 95g</w:t>
            </w:r>
          </w:p>
        </w:tc>
        <w:tc>
          <w:tcPr>
            <w:tcBorders>
              <w:top w:color="000000" w:space="0" w:sz="0" w:val="nil"/>
              <w:left w:color="000000" w:space="0" w:sz="0" w:val="nil"/>
              <w:bottom w:color="000000" w:space="0" w:sz="8" w:val="single"/>
              <w:right w:color="000000" w:space="0" w:sz="4" w:val="single"/>
            </w:tcBorders>
            <w:vAlign w:val="center"/>
          </w:tcPr>
          <w:p w:rsidR="00000000" w:rsidDel="00000000" w:rsidP="00000000" w:rsidRDefault="00000000" w:rsidRPr="00000000" w14:paraId="0000012B">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PCT</w:t>
            </w:r>
          </w:p>
        </w:tc>
        <w:tc>
          <w:tcPr>
            <w:tcBorders>
              <w:top w:color="000000" w:space="0" w:sz="0" w:val="nil"/>
              <w:left w:color="000000" w:space="0" w:sz="0" w:val="nil"/>
              <w:bottom w:color="000000" w:space="0" w:sz="8" w:val="single"/>
              <w:right w:color="000000" w:space="0" w:sz="4" w:val="single"/>
            </w:tcBorders>
            <w:vAlign w:val="center"/>
          </w:tcPr>
          <w:p w:rsidR="00000000" w:rsidDel="00000000" w:rsidP="00000000" w:rsidRDefault="00000000" w:rsidRPr="00000000" w14:paraId="0000012C">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2</w:t>
            </w:r>
          </w:p>
        </w:tc>
        <w:tc>
          <w:tcPr>
            <w:tcBorders>
              <w:top w:color="000000" w:space="0" w:sz="0" w:val="nil"/>
              <w:left w:color="000000" w:space="0" w:sz="0" w:val="nil"/>
              <w:bottom w:color="000000" w:space="0" w:sz="8" w:val="single"/>
              <w:right w:color="000000" w:space="0" w:sz="4" w:val="single"/>
            </w:tcBorders>
            <w:vAlign w:val="center"/>
          </w:tcPr>
          <w:p w:rsidR="00000000" w:rsidDel="00000000" w:rsidP="00000000" w:rsidRDefault="00000000" w:rsidRPr="00000000" w14:paraId="0000012D">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R$ 4,65</w:t>
            </w:r>
          </w:p>
        </w:tc>
        <w:tc>
          <w:tcPr>
            <w:tcBorders>
              <w:top w:color="000000" w:space="0" w:sz="0" w:val="nil"/>
              <w:left w:color="000000" w:space="0" w:sz="0" w:val="nil"/>
              <w:bottom w:color="000000" w:space="0" w:sz="4" w:val="single"/>
              <w:right w:color="000000" w:space="0" w:sz="8" w:val="single"/>
            </w:tcBorders>
            <w:vAlign w:val="center"/>
          </w:tcPr>
          <w:p w:rsidR="00000000" w:rsidDel="00000000" w:rsidP="00000000" w:rsidRDefault="00000000" w:rsidRPr="00000000" w14:paraId="0000012E">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R$ 9,30</w:t>
            </w:r>
          </w:p>
        </w:tc>
      </w:tr>
      <w:tr>
        <w:trPr>
          <w:cantSplit w:val="0"/>
          <w:trHeight w:val="330" w:hRule="atLeast"/>
          <w:tblHeader w:val="0"/>
        </w:trPr>
        <w:tc>
          <w:tcPr>
            <w:gridSpan w:val="5"/>
            <w:tcBorders>
              <w:top w:color="000000" w:space="0" w:sz="8" w:val="single"/>
              <w:left w:color="000000" w:space="0" w:sz="8" w:val="single"/>
              <w:bottom w:color="000000" w:space="0" w:sz="8" w:val="single"/>
              <w:right w:color="000000" w:space="0" w:sz="4" w:val="single"/>
            </w:tcBorders>
            <w:shd w:fill="808080" w:val="clear"/>
            <w:vAlign w:val="center"/>
          </w:tcPr>
          <w:p w:rsidR="00000000" w:rsidDel="00000000" w:rsidP="00000000" w:rsidRDefault="00000000" w:rsidRPr="00000000" w14:paraId="0000012F">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VALOR POR KIT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808080" w:val="clear"/>
          </w:tcPr>
          <w:p w:rsidR="00000000" w:rsidDel="00000000" w:rsidP="00000000" w:rsidRDefault="00000000" w:rsidRPr="00000000" w14:paraId="00000134">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R$ 634,07</w:t>
            </w:r>
            <w:r w:rsidDel="00000000" w:rsidR="00000000" w:rsidRPr="00000000">
              <w:rPr>
                <w:rtl w:val="0"/>
              </w:rPr>
            </w:r>
          </w:p>
        </w:tc>
      </w:tr>
      <w:tr>
        <w:trPr>
          <w:cantSplit w:val="0"/>
          <w:trHeight w:val="330" w:hRule="atLeast"/>
          <w:tblHeader w:val="0"/>
        </w:trPr>
        <w:tc>
          <w:tcPr>
            <w:gridSpan w:val="5"/>
            <w:tcBorders>
              <w:top w:color="000000" w:space="0" w:sz="8" w:val="single"/>
              <w:left w:color="000000" w:space="0" w:sz="8" w:val="single"/>
              <w:bottom w:color="000000" w:space="0" w:sz="8" w:val="single"/>
              <w:right w:color="000000" w:space="0" w:sz="4" w:val="single"/>
            </w:tcBorders>
            <w:shd w:fill="808080" w:val="clear"/>
            <w:vAlign w:val="center"/>
          </w:tcPr>
          <w:p w:rsidR="00000000" w:rsidDel="00000000" w:rsidP="00000000" w:rsidRDefault="00000000" w:rsidRPr="00000000" w14:paraId="00000135">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VALOR GLOBAL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808080" w:val="clear"/>
          </w:tcPr>
          <w:p w:rsidR="00000000" w:rsidDel="00000000" w:rsidP="00000000" w:rsidRDefault="00000000" w:rsidRPr="00000000" w14:paraId="0000013A">
            <w:pPr>
              <w:jc w:val="cente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R$ 126.814,00</w:t>
            </w:r>
            <w:r w:rsidDel="00000000" w:rsidR="00000000" w:rsidRPr="00000000">
              <w:rPr>
                <w:rtl w:val="0"/>
              </w:rPr>
            </w:r>
          </w:p>
        </w:tc>
      </w:tr>
    </w:tbl>
    <w:p w:rsidR="00000000" w:rsidDel="00000000" w:rsidP="00000000" w:rsidRDefault="00000000" w:rsidRPr="00000000" w14:paraId="0000013B">
      <w:pPr>
        <w:spacing w:line="276" w:lineRule="auto"/>
        <w:jc w:val="both"/>
        <w:rPr>
          <w:rFonts w:ascii="Arial Narrow" w:cs="Arial Narrow" w:eastAsia="Arial Narrow" w:hAnsi="Arial Narrow"/>
          <w:color w:val="000000"/>
          <w:vertAlign w:val="baseline"/>
        </w:rPr>
      </w:pPr>
      <w:r w:rsidDel="00000000" w:rsidR="00000000" w:rsidRPr="00000000">
        <w:rPr>
          <w:rtl w:val="0"/>
        </w:rPr>
      </w:r>
    </w:p>
    <w:p w:rsidR="00000000" w:rsidDel="00000000" w:rsidP="00000000" w:rsidRDefault="00000000" w:rsidRPr="00000000" w14:paraId="0000013C">
      <w:pPr>
        <w:shd w:fill="d9d9d9" w:val="clear"/>
        <w:spacing w:line="276" w:lineRule="auto"/>
        <w:jc w:val="both"/>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4. DOS REQUISITOS E CONDIÇÕES DA CONTRATAÇÃO</w:t>
      </w:r>
      <w:r w:rsidDel="00000000" w:rsidR="00000000" w:rsidRPr="00000000">
        <w:rPr>
          <w:rtl w:val="0"/>
        </w:rPr>
      </w:r>
    </w:p>
    <w:p w:rsidR="00000000" w:rsidDel="00000000" w:rsidP="00000000" w:rsidRDefault="00000000" w:rsidRPr="00000000" w14:paraId="0000013D">
      <w:pPr>
        <w:spacing w:line="276" w:lineRule="auto"/>
        <w:ind w:firstLine="709"/>
        <w:jc w:val="both"/>
        <w:rPr>
          <w:rFonts w:ascii="Arial Narrow" w:cs="Arial Narrow" w:eastAsia="Arial Narrow" w:hAnsi="Arial Narrow"/>
          <w:color w:val="000000"/>
          <w:vertAlign w:val="baseline"/>
        </w:rPr>
      </w:pPr>
      <w:r w:rsidDel="00000000" w:rsidR="00000000" w:rsidRPr="00000000">
        <w:rPr>
          <w:rtl w:val="0"/>
        </w:rPr>
      </w:r>
    </w:p>
    <w:p w:rsidR="00000000" w:rsidDel="00000000" w:rsidP="00000000" w:rsidRDefault="00000000" w:rsidRPr="00000000" w14:paraId="0000013E">
      <w:pPr>
        <w:spacing w:line="276" w:lineRule="auto"/>
        <w:ind w:firstLine="709"/>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Embora a aquisição de materiais, utensílios e produtos de uso infantil, incluindo vestuário, itens de higiene e cuidados básicos destinados ao atendimento de recém-nascidos, não represente uma atividade de elevado impacto ambiental como aquelas de natureza industrial, sua execução pode gerar efeitos ambientais indiretos, especialmente relacionados à produção, transporte, armazenamento e descarte dos produtos. Abaixo estão listados os principais impactos ambientais potenciais e as medidas mitigadoras recomendadas:</w:t>
      </w:r>
    </w:p>
    <w:p w:rsidR="00000000" w:rsidDel="00000000" w:rsidP="00000000" w:rsidRDefault="00000000" w:rsidRPr="00000000" w14:paraId="0000013F">
      <w:pPr>
        <w:spacing w:line="276" w:lineRule="auto"/>
        <w:ind w:firstLine="709"/>
        <w:jc w:val="both"/>
        <w:rPr>
          <w:rFonts w:ascii="Arial Narrow" w:cs="Arial Narrow" w:eastAsia="Arial Narrow" w:hAnsi="Arial Narrow"/>
          <w:color w:val="000000"/>
          <w:vertAlign w:val="baseline"/>
        </w:rPr>
      </w:pPr>
      <w:r w:rsidDel="00000000" w:rsidR="00000000" w:rsidRPr="00000000">
        <w:rPr>
          <w:rtl w:val="0"/>
        </w:rPr>
      </w:r>
    </w:p>
    <w:p w:rsidR="00000000" w:rsidDel="00000000" w:rsidP="00000000" w:rsidRDefault="00000000" w:rsidRPr="00000000" w14:paraId="00000140">
      <w:pP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4.1.  POSSÍVEIS IMPACTOS AMBIENTAIS NEGATIVOS</w:t>
      </w:r>
      <w:r w:rsidDel="00000000" w:rsidR="00000000" w:rsidRPr="00000000">
        <w:rPr>
          <w:rtl w:val="0"/>
        </w:rPr>
      </w:r>
    </w:p>
    <w:p w:rsidR="00000000" w:rsidDel="00000000" w:rsidP="00000000" w:rsidRDefault="00000000" w:rsidRPr="00000000" w14:paraId="00000141">
      <w:pPr>
        <w:numPr>
          <w:ilvl w:val="0"/>
          <w:numId w:val="1"/>
        </w:numPr>
        <w:spacing w:line="276" w:lineRule="auto"/>
        <w:ind w:left="720" w:hanging="360"/>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Geração de resíduos plásticos e embalagens descartáveis:</w:t>
      </w:r>
      <w:r w:rsidDel="00000000" w:rsidR="00000000" w:rsidRPr="00000000">
        <w:rPr>
          <w:rFonts w:ascii="Arial Narrow" w:cs="Arial Narrow" w:eastAsia="Arial Narrow" w:hAnsi="Arial Narrow"/>
          <w:color w:val="000000"/>
          <w:vertAlign w:val="baseline"/>
          <w:rtl w:val="0"/>
        </w:rPr>
        <w:t xml:space="preserve"> Produtos infantis, como fraldas, lenços umedecidos, embalagens de produtos de higiene e utensílios descartáveis, podem contribuir para o acúmulo de resíduos sólidos se não houver destinação adequada.</w:t>
      </w:r>
    </w:p>
    <w:p w:rsidR="00000000" w:rsidDel="00000000" w:rsidP="00000000" w:rsidRDefault="00000000" w:rsidRPr="00000000" w14:paraId="00000142">
      <w:pPr>
        <w:numPr>
          <w:ilvl w:val="0"/>
          <w:numId w:val="1"/>
        </w:numPr>
        <w:spacing w:line="276" w:lineRule="auto"/>
        <w:ind w:left="720" w:hanging="360"/>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Deslocamentos e emissões de CO</w:t>
      </w:r>
      <w:r w:rsidDel="00000000" w:rsidR="00000000" w:rsidRPr="00000000">
        <w:rPr>
          <w:rFonts w:ascii="Cambria Math" w:cs="Cambria Math" w:eastAsia="Cambria Math" w:hAnsi="Cambria Math"/>
          <w:b w:val="1"/>
          <w:color w:val="000000"/>
          <w:vertAlign w:val="baseline"/>
          <w:rtl w:val="0"/>
        </w:rPr>
        <w:t xml:space="preserve">₂</w:t>
      </w:r>
      <w:r w:rsidDel="00000000" w:rsidR="00000000" w:rsidRPr="00000000">
        <w:rPr>
          <w:rFonts w:ascii="Arial Narrow" w:cs="Arial Narrow" w:eastAsia="Arial Narrow" w:hAnsi="Arial Narrow"/>
          <w:b w:val="1"/>
          <w:color w:val="000000"/>
          <w:vertAlign w:val="baseline"/>
          <w:rtl w:val="0"/>
        </w:rPr>
        <w:t xml:space="preserve">:</w:t>
      </w:r>
      <w:r w:rsidDel="00000000" w:rsidR="00000000" w:rsidRPr="00000000">
        <w:rPr>
          <w:rFonts w:ascii="Arial Narrow" w:cs="Arial Narrow" w:eastAsia="Arial Narrow" w:hAnsi="Arial Narrow"/>
          <w:color w:val="000000"/>
          <w:vertAlign w:val="baseline"/>
          <w:rtl w:val="0"/>
        </w:rPr>
        <w:t xml:space="preserve"> As entregas recorrentes dos produtos às unidades administrativas podem gerar emissões de gases poluentes provenientes do transporte.</w:t>
      </w:r>
    </w:p>
    <w:p w:rsidR="00000000" w:rsidDel="00000000" w:rsidP="00000000" w:rsidRDefault="00000000" w:rsidRPr="00000000" w14:paraId="00000143">
      <w:pPr>
        <w:numPr>
          <w:ilvl w:val="0"/>
          <w:numId w:val="1"/>
        </w:numPr>
        <w:spacing w:line="276" w:lineRule="auto"/>
        <w:ind w:left="720" w:hanging="360"/>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Descarte inadequado de produtos danificados ou vencidos:</w:t>
      </w:r>
      <w:r w:rsidDel="00000000" w:rsidR="00000000" w:rsidRPr="00000000">
        <w:rPr>
          <w:rFonts w:ascii="Arial Narrow" w:cs="Arial Narrow" w:eastAsia="Arial Narrow" w:hAnsi="Arial Narrow"/>
          <w:color w:val="000000"/>
          <w:vertAlign w:val="baseline"/>
          <w:rtl w:val="0"/>
        </w:rPr>
        <w:t xml:space="preserve"> Materiais inutilizados, como roupas, fraldas e utensílios quebrados, podem representar passivo ambiental se não forem descartados conforme normas ambientais.</w:t>
      </w:r>
    </w:p>
    <w:p w:rsidR="00000000" w:rsidDel="00000000" w:rsidP="00000000" w:rsidRDefault="00000000" w:rsidRPr="00000000" w14:paraId="00000144">
      <w:pPr>
        <w:numPr>
          <w:ilvl w:val="0"/>
          <w:numId w:val="1"/>
        </w:numPr>
        <w:spacing w:line="276" w:lineRule="auto"/>
        <w:ind w:left="720" w:hanging="360"/>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Consumo de energia no armazenamento e transporte:</w:t>
      </w:r>
      <w:r w:rsidDel="00000000" w:rsidR="00000000" w:rsidRPr="00000000">
        <w:rPr>
          <w:rFonts w:ascii="Arial Narrow" w:cs="Arial Narrow" w:eastAsia="Arial Narrow" w:hAnsi="Arial Narrow"/>
          <w:color w:val="000000"/>
          <w:vertAlign w:val="baseline"/>
          <w:rtl w:val="0"/>
        </w:rPr>
        <w:t xml:space="preserve"> O manuseio, armazenamento e distribuição de produtos infantis podem envolver consumo significativo de energia elétrica e combustíveis.</w:t>
      </w:r>
    </w:p>
    <w:p w:rsidR="00000000" w:rsidDel="00000000" w:rsidP="00000000" w:rsidRDefault="00000000" w:rsidRPr="00000000" w14:paraId="00000145">
      <w:pPr>
        <w:spacing w:line="276" w:lineRule="auto"/>
        <w:ind w:left="720" w:firstLine="0"/>
        <w:jc w:val="both"/>
        <w:rPr>
          <w:rFonts w:ascii="Arial Narrow" w:cs="Arial Narrow" w:eastAsia="Arial Narrow" w:hAnsi="Arial Narrow"/>
          <w:color w:val="000000"/>
          <w:vertAlign w:val="baseline"/>
        </w:rPr>
      </w:pPr>
      <w:r w:rsidDel="00000000" w:rsidR="00000000" w:rsidRPr="00000000">
        <w:rPr>
          <w:rtl w:val="0"/>
        </w:rPr>
      </w:r>
    </w:p>
    <w:p w:rsidR="00000000" w:rsidDel="00000000" w:rsidP="00000000" w:rsidRDefault="00000000" w:rsidRPr="00000000" w14:paraId="00000146">
      <w:pPr>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4.2. MEDIDAS MITIGADORAS</w:t>
      </w:r>
      <w:r w:rsidDel="00000000" w:rsidR="00000000" w:rsidRPr="00000000">
        <w:rPr>
          <w:rtl w:val="0"/>
        </w:rPr>
      </w:r>
    </w:p>
    <w:p w:rsidR="00000000" w:rsidDel="00000000" w:rsidP="00000000" w:rsidRDefault="00000000" w:rsidRPr="00000000" w14:paraId="00000147">
      <w:pPr>
        <w:numPr>
          <w:ilvl w:val="0"/>
          <w:numId w:val="2"/>
        </w:numPr>
        <w:spacing w:line="276" w:lineRule="auto"/>
        <w:ind w:left="720" w:hanging="360"/>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Priorização de produtos e embalagens reutilizáveis ou recicláveis:</w:t>
      </w:r>
      <w:r w:rsidDel="00000000" w:rsidR="00000000" w:rsidRPr="00000000">
        <w:rPr>
          <w:rFonts w:ascii="Arial Narrow" w:cs="Arial Narrow" w:eastAsia="Arial Narrow" w:hAnsi="Arial Narrow"/>
          <w:color w:val="000000"/>
          <w:vertAlign w:val="baseline"/>
          <w:rtl w:val="0"/>
        </w:rPr>
        <w:t xml:space="preserve"> Sempre que possível, adquirir produtos que utilizem materiais recicláveis ou retornáveis, reduzindo a geração de resíduos.</w:t>
      </w:r>
    </w:p>
    <w:p w:rsidR="00000000" w:rsidDel="00000000" w:rsidP="00000000" w:rsidRDefault="00000000" w:rsidRPr="00000000" w14:paraId="00000148">
      <w:pPr>
        <w:numPr>
          <w:ilvl w:val="0"/>
          <w:numId w:val="2"/>
        </w:numPr>
        <w:spacing w:line="276" w:lineRule="auto"/>
        <w:ind w:left="720" w:hanging="360"/>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Coleta e descarte ambientalmente adequado de produtos inutilizados:</w:t>
      </w:r>
      <w:r w:rsidDel="00000000" w:rsidR="00000000" w:rsidRPr="00000000">
        <w:rPr>
          <w:rFonts w:ascii="Arial Narrow" w:cs="Arial Narrow" w:eastAsia="Arial Narrow" w:hAnsi="Arial Narrow"/>
          <w:color w:val="000000"/>
          <w:vertAlign w:val="baseline"/>
          <w:rtl w:val="0"/>
        </w:rPr>
        <w:t xml:space="preserve"> A contratada deverá ser responsável pela destinação correta de itens danificados ou vencidos, conforme normas ambientais vigentes.</w:t>
      </w:r>
    </w:p>
    <w:p w:rsidR="00000000" w:rsidDel="00000000" w:rsidP="00000000" w:rsidRDefault="00000000" w:rsidRPr="00000000" w14:paraId="00000149">
      <w:pPr>
        <w:numPr>
          <w:ilvl w:val="0"/>
          <w:numId w:val="2"/>
        </w:numPr>
        <w:spacing w:line="276" w:lineRule="auto"/>
        <w:ind w:left="720" w:hanging="360"/>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Planejamento logístico eficiente:</w:t>
      </w:r>
      <w:r w:rsidDel="00000000" w:rsidR="00000000" w:rsidRPr="00000000">
        <w:rPr>
          <w:rFonts w:ascii="Arial Narrow" w:cs="Arial Narrow" w:eastAsia="Arial Narrow" w:hAnsi="Arial Narrow"/>
          <w:color w:val="000000"/>
          <w:vertAlign w:val="baseline"/>
          <w:rtl w:val="0"/>
        </w:rPr>
        <w:t xml:space="preserve"> Reduzir o número de viagens mediante rotas otimizadas e entregas programadas em conjunto para diferentes unidades administrativas, contribuindo para a redução de emissão de poluentes.</w:t>
      </w:r>
    </w:p>
    <w:p w:rsidR="00000000" w:rsidDel="00000000" w:rsidP="00000000" w:rsidRDefault="00000000" w:rsidRPr="00000000" w14:paraId="0000014A">
      <w:pPr>
        <w:numPr>
          <w:ilvl w:val="0"/>
          <w:numId w:val="2"/>
        </w:numPr>
        <w:spacing w:line="276" w:lineRule="auto"/>
        <w:ind w:left="720" w:hanging="360"/>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Programas de reciclagem e coleta seletiva:</w:t>
      </w:r>
      <w:r w:rsidDel="00000000" w:rsidR="00000000" w:rsidRPr="00000000">
        <w:rPr>
          <w:rFonts w:ascii="Arial Narrow" w:cs="Arial Narrow" w:eastAsia="Arial Narrow" w:hAnsi="Arial Narrow"/>
          <w:color w:val="000000"/>
          <w:vertAlign w:val="baseline"/>
          <w:rtl w:val="0"/>
        </w:rPr>
        <w:t xml:space="preserve"> Implantar iniciativas de coleta seletiva nas secretarias que recebem os produtos, garantindo o descarte adequado de embalagens e materiais associados.</w:t>
      </w:r>
    </w:p>
    <w:p w:rsidR="00000000" w:rsidDel="00000000" w:rsidP="00000000" w:rsidRDefault="00000000" w:rsidRPr="00000000" w14:paraId="0000014B">
      <w:pPr>
        <w:numPr>
          <w:ilvl w:val="0"/>
          <w:numId w:val="2"/>
        </w:numPr>
        <w:spacing w:line="276" w:lineRule="auto"/>
        <w:ind w:left="720" w:hanging="360"/>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Aquisição de produtos certificados e sustentáveis:</w:t>
      </w:r>
      <w:r w:rsidDel="00000000" w:rsidR="00000000" w:rsidRPr="00000000">
        <w:rPr>
          <w:rFonts w:ascii="Arial Narrow" w:cs="Arial Narrow" w:eastAsia="Arial Narrow" w:hAnsi="Arial Narrow"/>
          <w:color w:val="000000"/>
          <w:vertAlign w:val="baseline"/>
          <w:rtl w:val="0"/>
        </w:rPr>
        <w:t xml:space="preserve"> Priorizar fornecedores que apresentem certificações ambientais, boas práticas de sustentabilidade e conformidade com padrões de eficiência energética e gestão ambiental.</w:t>
      </w:r>
    </w:p>
    <w:p w:rsidR="00000000" w:rsidDel="00000000" w:rsidP="00000000" w:rsidRDefault="00000000" w:rsidRPr="00000000" w14:paraId="0000014C">
      <w:pPr>
        <w:spacing w:line="276" w:lineRule="auto"/>
        <w:ind w:firstLine="709"/>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A execução responsável da aquisição de materiais, utensílios e produtos de uso infantil deve integrar boas práticas ambientais, buscando a redução de impactos indiretos e promovendo eficiência na utilização de recursos. A adoção dessas medidas contribui para a mitigação de riscos, fortalece a sustentabilidade e reforça o compromisso do Município de Santo Amaro das Brotas/SE com os princípios da governança pública responsável e da gestão ambiental consciente.</w:t>
      </w:r>
    </w:p>
    <w:p w:rsidR="00000000" w:rsidDel="00000000" w:rsidP="00000000" w:rsidRDefault="00000000" w:rsidRPr="00000000" w14:paraId="0000014D">
      <w:pPr>
        <w:spacing w:line="276" w:lineRule="auto"/>
        <w:jc w:val="both"/>
        <w:rPr>
          <w:rFonts w:ascii="Arial Narrow" w:cs="Arial Narrow" w:eastAsia="Arial Narrow" w:hAnsi="Arial Narrow"/>
          <w:color w:val="000000"/>
          <w:vertAlign w:val="baseline"/>
        </w:rPr>
      </w:pPr>
      <w:r w:rsidDel="00000000" w:rsidR="00000000" w:rsidRPr="00000000">
        <w:rPr>
          <w:rtl w:val="0"/>
        </w:rPr>
      </w:r>
    </w:p>
    <w:p w:rsidR="00000000" w:rsidDel="00000000" w:rsidP="00000000" w:rsidRDefault="00000000" w:rsidRPr="00000000" w14:paraId="0000014E">
      <w:pPr>
        <w:shd w:fill="bfbfbf" w:val="clear"/>
        <w:spacing w:line="276" w:lineRule="auto"/>
        <w:jc w:val="both"/>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5. DA VIGÊNCIA E EXECUÇÃO DO OBJETO:</w:t>
      </w:r>
      <w:r w:rsidDel="00000000" w:rsidR="00000000" w:rsidRPr="00000000">
        <w:rPr>
          <w:rtl w:val="0"/>
        </w:rPr>
      </w:r>
    </w:p>
    <w:p w:rsidR="00000000" w:rsidDel="00000000" w:rsidP="00000000" w:rsidRDefault="00000000" w:rsidRPr="00000000" w14:paraId="0000014F">
      <w:pPr>
        <w:spacing w:line="276" w:lineRule="auto"/>
        <w:jc w:val="both"/>
        <w:rPr>
          <w:rFonts w:ascii="Arial Narrow" w:cs="Arial Narrow" w:eastAsia="Arial Narrow" w:hAnsi="Arial Narrow"/>
          <w:b w:val="0"/>
          <w:color w:val="000000"/>
          <w:vertAlign w:val="baseline"/>
        </w:rPr>
      </w:pPr>
      <w:r w:rsidDel="00000000" w:rsidR="00000000" w:rsidRPr="00000000">
        <w:rPr>
          <w:rtl w:val="0"/>
        </w:rPr>
      </w:r>
    </w:p>
    <w:p w:rsidR="00000000" w:rsidDel="00000000" w:rsidP="00000000" w:rsidRDefault="00000000" w:rsidRPr="00000000" w14:paraId="00000150">
      <w:pPr>
        <w:spacing w:line="276" w:lineRule="auto"/>
        <w:jc w:val="both"/>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5.1. Vigência da Ata de Registro de Preços</w:t>
        <w:tab/>
      </w:r>
      <w:r w:rsidDel="00000000" w:rsidR="00000000" w:rsidRPr="00000000">
        <w:rPr>
          <w:rtl w:val="0"/>
        </w:rPr>
      </w:r>
    </w:p>
    <w:p w:rsidR="00000000" w:rsidDel="00000000" w:rsidP="00000000" w:rsidRDefault="00000000" w:rsidRPr="00000000" w14:paraId="00000151">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5.1.1 - O prazo de vigência da contratação é de </w:t>
      </w:r>
      <w:r w:rsidDel="00000000" w:rsidR="00000000" w:rsidRPr="00000000">
        <w:rPr>
          <w:rFonts w:ascii="Arial Narrow" w:cs="Arial Narrow" w:eastAsia="Arial Narrow" w:hAnsi="Arial Narrow"/>
          <w:b w:val="1"/>
          <w:color w:val="000000"/>
          <w:vertAlign w:val="baseline"/>
          <w:rtl w:val="0"/>
        </w:rPr>
        <w:t xml:space="preserve">12 (doze) meses</w:t>
      </w:r>
      <w:r w:rsidDel="00000000" w:rsidR="00000000" w:rsidRPr="00000000">
        <w:rPr>
          <w:rFonts w:ascii="Arial Narrow" w:cs="Arial Narrow" w:eastAsia="Arial Narrow" w:hAnsi="Arial Narrow"/>
          <w:color w:val="000000"/>
          <w:vertAlign w:val="baseline"/>
          <w:rtl w:val="0"/>
        </w:rPr>
        <w:t xml:space="preserve">, contados do recebimento da ordem de serviço, podendo ser prorrogado, na forma do </w:t>
      </w:r>
      <w:hyperlink r:id="rId7">
        <w:r w:rsidDel="00000000" w:rsidR="00000000" w:rsidRPr="00000000">
          <w:rPr>
            <w:rFonts w:ascii="Arial Narrow" w:cs="Arial Narrow" w:eastAsia="Arial Narrow" w:hAnsi="Arial Narrow"/>
            <w:color w:val="000000"/>
            <w:u w:val="single"/>
            <w:vertAlign w:val="baseline"/>
            <w:rtl w:val="0"/>
          </w:rPr>
          <w:t xml:space="preserve">artigo 106 da Lei n° 14.133, de 2021.</w:t>
        </w:r>
      </w:hyperlink>
      <w:r w:rsidDel="00000000" w:rsidR="00000000" w:rsidRPr="00000000">
        <w:rPr>
          <w:rtl w:val="0"/>
        </w:rPr>
      </w:r>
    </w:p>
    <w:p w:rsidR="00000000" w:rsidDel="00000000" w:rsidP="00000000" w:rsidRDefault="00000000" w:rsidRPr="00000000" w14:paraId="00000152">
      <w:pPr>
        <w:spacing w:line="276" w:lineRule="auto"/>
        <w:jc w:val="both"/>
        <w:rPr>
          <w:rFonts w:ascii="Arial Narrow" w:cs="Arial Narrow" w:eastAsia="Arial Narrow" w:hAnsi="Arial Narrow"/>
          <w:color w:val="000000"/>
          <w:vertAlign w:val="baseline"/>
        </w:rPr>
      </w:pPr>
      <w:r w:rsidDel="00000000" w:rsidR="00000000" w:rsidRPr="00000000">
        <w:rPr>
          <w:rtl w:val="0"/>
        </w:rPr>
      </w:r>
    </w:p>
    <w:p w:rsidR="00000000" w:rsidDel="00000000" w:rsidP="00000000" w:rsidRDefault="00000000" w:rsidRPr="00000000" w14:paraId="00000153">
      <w:pPr>
        <w:spacing w:line="276" w:lineRule="auto"/>
        <w:jc w:val="both"/>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5.2. Da Execução do Objeto</w:t>
      </w:r>
      <w:r w:rsidDel="00000000" w:rsidR="00000000" w:rsidRPr="00000000">
        <w:rPr>
          <w:rtl w:val="0"/>
        </w:rPr>
      </w:r>
    </w:p>
    <w:p w:rsidR="00000000" w:rsidDel="00000000" w:rsidP="00000000" w:rsidRDefault="00000000" w:rsidRPr="00000000" w14:paraId="00000154">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5.2.1. </w:t>
      </w:r>
      <w:r w:rsidDel="00000000" w:rsidR="00000000" w:rsidRPr="00000000">
        <w:rPr>
          <w:rFonts w:ascii="Arial Narrow" w:cs="Arial Narrow" w:eastAsia="Arial Narrow" w:hAnsi="Arial Narrow"/>
          <w:color w:val="000000"/>
          <w:vertAlign w:val="baseline"/>
          <w:rtl w:val="0"/>
        </w:rPr>
        <w:t xml:space="preserve">A empresa contratada deverá as realizar entregas de acordo com as solicitações realizadas através da ordem de fornecimento, na Secretaria Municipal de Assistência Social, observando os prazos </w:t>
      </w:r>
      <w:r w:rsidDel="00000000" w:rsidR="00000000" w:rsidRPr="00000000">
        <w:rPr>
          <w:rFonts w:ascii="Arial Narrow" w:cs="Arial Narrow" w:eastAsia="Arial Narrow" w:hAnsi="Arial Narrow"/>
          <w:b w:val="1"/>
          <w:color w:val="000000"/>
          <w:vertAlign w:val="baseline"/>
          <w:rtl w:val="0"/>
        </w:rPr>
        <w:t xml:space="preserve">03 (três) dias úteis após a solicitação</w:t>
      </w:r>
      <w:r w:rsidDel="00000000" w:rsidR="00000000" w:rsidRPr="00000000">
        <w:rPr>
          <w:rFonts w:ascii="Arial Narrow" w:cs="Arial Narrow" w:eastAsia="Arial Narrow" w:hAnsi="Arial Narrow"/>
          <w:color w:val="000000"/>
          <w:vertAlign w:val="baseline"/>
          <w:rtl w:val="0"/>
        </w:rPr>
        <w:t xml:space="preserve">. Além disso, a empresa deverá manter canais permanentes de atendimento remoto, como telefone, e-mail, aplicativo de mensagens e/ou plataforma própria, para suporte logístico, agendamento e resolução de pendências.</w:t>
      </w:r>
    </w:p>
    <w:p w:rsidR="00000000" w:rsidDel="00000000" w:rsidP="00000000" w:rsidRDefault="00000000" w:rsidRPr="00000000" w14:paraId="00000155">
      <w:pPr>
        <w:spacing w:line="276" w:lineRule="auto"/>
        <w:jc w:val="both"/>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5.2.2. </w:t>
      </w:r>
      <w:r w:rsidDel="00000000" w:rsidR="00000000" w:rsidRPr="00000000">
        <w:rPr>
          <w:rFonts w:ascii="Arial Narrow" w:cs="Arial Narrow" w:eastAsia="Arial Narrow" w:hAnsi="Arial Narrow"/>
          <w:color w:val="000000"/>
          <w:vertAlign w:val="baseline"/>
          <w:rtl w:val="0"/>
        </w:rPr>
        <w:t xml:space="preserve">As solicitações serão realizadas conforme a necessidade da Secretaria Municipal de Assistência Social. As entregas deverão ser monitoradas e registradas, possibilitando rastreabilidade das solicitações e controle do saldo da Ata de Registro. </w:t>
      </w:r>
      <w:r w:rsidDel="00000000" w:rsidR="00000000" w:rsidRPr="00000000">
        <w:rPr>
          <w:rtl w:val="0"/>
        </w:rPr>
      </w:r>
    </w:p>
    <w:p w:rsidR="00000000" w:rsidDel="00000000" w:rsidP="00000000" w:rsidRDefault="00000000" w:rsidRPr="00000000" w14:paraId="00000156">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5.2.3. </w:t>
      </w:r>
      <w:r w:rsidDel="00000000" w:rsidR="00000000" w:rsidRPr="00000000">
        <w:rPr>
          <w:rFonts w:ascii="Arial Narrow" w:cs="Arial Narrow" w:eastAsia="Arial Narrow" w:hAnsi="Arial Narrow"/>
          <w:color w:val="000000"/>
          <w:vertAlign w:val="baseline"/>
          <w:rtl w:val="0"/>
        </w:rPr>
        <w:t xml:space="preserve">A contratada deverá manter comunicação clara, ágil e acessível com os servidores responsáveis pelo recebimento e controle dos insumos, promovendo transparência quanto ao cronograma de entrega, substituição dos materiais, se for o caso, e registro de ocorrências.</w:t>
      </w:r>
    </w:p>
    <w:p w:rsidR="00000000" w:rsidDel="00000000" w:rsidP="00000000" w:rsidRDefault="00000000" w:rsidRPr="00000000" w14:paraId="00000157">
      <w:pPr>
        <w:spacing w:line="276" w:lineRule="auto"/>
        <w:jc w:val="both"/>
        <w:rPr>
          <w:rFonts w:ascii="Arial Narrow" w:cs="Arial Narrow" w:eastAsia="Arial Narrow" w:hAnsi="Arial Narrow"/>
          <w:b w:val="0"/>
          <w:color w:val="000000"/>
          <w:vertAlign w:val="baseline"/>
        </w:rPr>
      </w:pPr>
      <w:r w:rsidDel="00000000" w:rsidR="00000000" w:rsidRPr="00000000">
        <w:rPr>
          <w:rtl w:val="0"/>
        </w:rPr>
      </w:r>
    </w:p>
    <w:p w:rsidR="00000000" w:rsidDel="00000000" w:rsidP="00000000" w:rsidRDefault="00000000" w:rsidRPr="00000000" w14:paraId="00000158">
      <w:pPr>
        <w:spacing w:line="276" w:lineRule="auto"/>
        <w:jc w:val="both"/>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5.2.4. Condições dos Serviços a Serem Prestados</w:t>
      </w:r>
      <w:r w:rsidDel="00000000" w:rsidR="00000000" w:rsidRPr="00000000">
        <w:rPr>
          <w:rtl w:val="0"/>
        </w:rPr>
      </w:r>
    </w:p>
    <w:p w:rsidR="00000000" w:rsidDel="00000000" w:rsidP="00000000" w:rsidRDefault="00000000" w:rsidRPr="00000000" w14:paraId="00000159">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5.2.4.1. Em caso de produtos entregues fora das especificações, com defeito ou fora do prazo de validade solicitado, o fornecedor deverá realizar a </w:t>
      </w:r>
      <w:r w:rsidDel="00000000" w:rsidR="00000000" w:rsidRPr="00000000">
        <w:rPr>
          <w:rFonts w:ascii="Arial Narrow" w:cs="Arial Narrow" w:eastAsia="Arial Narrow" w:hAnsi="Arial Narrow"/>
          <w:b w:val="1"/>
          <w:color w:val="000000"/>
          <w:vertAlign w:val="baseline"/>
          <w:rtl w:val="0"/>
        </w:rPr>
        <w:t xml:space="preserve">substituição em prazo máximo de 02 (dois) dias úteis</w:t>
      </w:r>
      <w:r w:rsidDel="00000000" w:rsidR="00000000" w:rsidRPr="00000000">
        <w:rPr>
          <w:rFonts w:ascii="Arial Narrow" w:cs="Arial Narrow" w:eastAsia="Arial Narrow" w:hAnsi="Arial Narrow"/>
          <w:color w:val="000000"/>
          <w:vertAlign w:val="baseline"/>
          <w:rtl w:val="0"/>
        </w:rPr>
        <w:t xml:space="preserve">, sem custo adicional para a contratante.</w:t>
      </w:r>
    </w:p>
    <w:p w:rsidR="00000000" w:rsidDel="00000000" w:rsidP="00000000" w:rsidRDefault="00000000" w:rsidRPr="00000000" w14:paraId="0000015A">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5.2.4.2 Garantia de que todos os produtos fornecidos estejam lacrados, dentro do prazo de validade, e em conformidade com as suas respectivas normas da ANVISA e INMETRO, acompanhados de nota fiscal e registro da entrega.</w:t>
      </w:r>
    </w:p>
    <w:p w:rsidR="00000000" w:rsidDel="00000000" w:rsidP="00000000" w:rsidRDefault="00000000" w:rsidRPr="00000000" w14:paraId="0000015B">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5.2.4.3 Compromisso com o cumprimento de prazos, qualidade dos produtos, e regularidade das entregas, sob pena de aplicação das penalidades contratuais previstas, em caso de descumprimento.</w:t>
      </w:r>
    </w:p>
    <w:p w:rsidR="00000000" w:rsidDel="00000000" w:rsidP="00000000" w:rsidRDefault="00000000" w:rsidRPr="00000000" w14:paraId="0000015C">
      <w:pPr>
        <w:spacing w:line="276" w:lineRule="auto"/>
        <w:jc w:val="both"/>
        <w:rPr>
          <w:rFonts w:ascii="Arial Narrow" w:cs="Arial Narrow" w:eastAsia="Arial Narrow" w:hAnsi="Arial Narrow"/>
          <w:color w:val="000000"/>
          <w:vertAlign w:val="baseline"/>
        </w:rPr>
      </w:pPr>
      <w:r w:rsidDel="00000000" w:rsidR="00000000" w:rsidRPr="00000000">
        <w:rPr>
          <w:rtl w:val="0"/>
        </w:rPr>
      </w:r>
    </w:p>
    <w:p w:rsidR="00000000" w:rsidDel="00000000" w:rsidP="00000000" w:rsidRDefault="00000000" w:rsidRPr="00000000" w14:paraId="0000015D">
      <w:pPr>
        <w:spacing w:line="276" w:lineRule="auto"/>
        <w:jc w:val="both"/>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5.5. Dinâmica da Execução:</w:t>
      </w:r>
      <w:r w:rsidDel="00000000" w:rsidR="00000000" w:rsidRPr="00000000">
        <w:rPr>
          <w:rtl w:val="0"/>
        </w:rPr>
      </w:r>
    </w:p>
    <w:p w:rsidR="00000000" w:rsidDel="00000000" w:rsidP="00000000" w:rsidRDefault="00000000" w:rsidRPr="00000000" w14:paraId="0000015E">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5.5.1. A execução do objeto contratado sob demanda após a emissão da </w:t>
      </w:r>
      <w:r w:rsidDel="00000000" w:rsidR="00000000" w:rsidRPr="00000000">
        <w:rPr>
          <w:rFonts w:ascii="Arial Narrow" w:cs="Arial Narrow" w:eastAsia="Arial Narrow" w:hAnsi="Arial Narrow"/>
          <w:b w:val="1"/>
          <w:color w:val="000000"/>
          <w:vertAlign w:val="baseline"/>
          <w:rtl w:val="0"/>
        </w:rPr>
        <w:t xml:space="preserve">ordem de fornecimento</w:t>
      </w:r>
      <w:r w:rsidDel="00000000" w:rsidR="00000000" w:rsidRPr="00000000">
        <w:rPr>
          <w:rFonts w:ascii="Arial Narrow" w:cs="Arial Narrow" w:eastAsia="Arial Narrow" w:hAnsi="Arial Narrow"/>
          <w:color w:val="000000"/>
          <w:vertAlign w:val="baseline"/>
          <w:rtl w:val="0"/>
        </w:rPr>
        <w:t xml:space="preserve"> Secretaria Municipal de Assistência Social, observadas as disposições contratuais e demandas dos órgãos do município.</w:t>
      </w:r>
    </w:p>
    <w:p w:rsidR="00000000" w:rsidDel="00000000" w:rsidP="00000000" w:rsidRDefault="00000000" w:rsidRPr="00000000" w14:paraId="0000015F">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5.5.2.  Os produtos deverão ser cotados em conformidade com as referências e especificações constantes neste termo, inclusive garantia contra defeitos, segundo as regras da Lei n° 8.078, de 11 de setembro de 1990 – Código de Defesa do Consumidor;</w:t>
      </w:r>
    </w:p>
    <w:p w:rsidR="00000000" w:rsidDel="00000000" w:rsidP="00000000" w:rsidRDefault="00000000" w:rsidRPr="00000000" w14:paraId="00000160">
      <w:pPr>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5.5.3. Os materiais deverão ser entregues de forma parcelada, mediante solicitação do órgão gerenciador e participes nas quantidades, horários, locais e prazos (</w:t>
      </w:r>
      <w:r w:rsidDel="00000000" w:rsidR="00000000" w:rsidRPr="00000000">
        <w:rPr>
          <w:rFonts w:ascii="Arial Narrow" w:cs="Arial Narrow" w:eastAsia="Arial Narrow" w:hAnsi="Arial Narrow"/>
          <w:b w:val="1"/>
          <w:color w:val="000000"/>
          <w:u w:val="single"/>
          <w:vertAlign w:val="baseline"/>
          <w:rtl w:val="0"/>
        </w:rPr>
        <w:t xml:space="preserve">respeitado o prazo máximo de 03 (três) dias úteis contados da ciência da ordem de fornecimento)</w:t>
      </w:r>
      <w:r w:rsidDel="00000000" w:rsidR="00000000" w:rsidRPr="00000000">
        <w:rPr>
          <w:rFonts w:ascii="Arial Narrow" w:cs="Arial Narrow" w:eastAsia="Arial Narrow" w:hAnsi="Arial Narrow"/>
          <w:color w:val="000000"/>
          <w:vertAlign w:val="baseline"/>
          <w:rtl w:val="0"/>
        </w:rPr>
        <w:t xml:space="preserve">, a ser indicada na respectiva ordem de fornecimento, porém a entrega deverá ser programada com o responsável pelo setor com no mínimo 24 (vinte e quatro) horas.</w:t>
      </w:r>
    </w:p>
    <w:p w:rsidR="00000000" w:rsidDel="00000000" w:rsidP="00000000" w:rsidRDefault="00000000" w:rsidRPr="00000000" w14:paraId="00000161">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5.1.4. O fornecimento em desacordo com o estipulado neste instrumento e na proposta do adjudicatário será rejeitado, parcial ou totalmente, conforme o caso e deverão ser substituídos no prazo máximo de até </w:t>
      </w:r>
      <w:r w:rsidDel="00000000" w:rsidR="00000000" w:rsidRPr="00000000">
        <w:rPr>
          <w:rFonts w:ascii="Arial Narrow" w:cs="Arial Narrow" w:eastAsia="Arial Narrow" w:hAnsi="Arial Narrow"/>
          <w:b w:val="1"/>
          <w:color w:val="000000"/>
          <w:vertAlign w:val="baseline"/>
          <w:rtl w:val="0"/>
        </w:rPr>
        <w:t xml:space="preserve">02 (dois) dias</w:t>
      </w:r>
      <w:r w:rsidDel="00000000" w:rsidR="00000000" w:rsidRPr="00000000">
        <w:rPr>
          <w:rFonts w:ascii="Arial Narrow" w:cs="Arial Narrow" w:eastAsia="Arial Narrow" w:hAnsi="Arial Narrow"/>
          <w:color w:val="000000"/>
          <w:vertAlign w:val="baseline"/>
          <w:rtl w:val="0"/>
        </w:rPr>
        <w:t xml:space="preserve">, contados da notificação do órgão demandante que poderá ser feita por correio eletrônico;</w:t>
      </w:r>
    </w:p>
    <w:p w:rsidR="00000000" w:rsidDel="00000000" w:rsidP="00000000" w:rsidRDefault="00000000" w:rsidRPr="00000000" w14:paraId="00000162">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5.1.5. O fornecimento do (s) produto (s), quando solicitado, deverá ser feito durante o prazo de vigência estabelecido. Findo este, as partes não poderão exigir uma da outra o exaurimento dos quantitativos previstos no instrumento convocatório, considerando-se perfeitamente realizado o objeto licitado;</w:t>
      </w:r>
    </w:p>
    <w:p w:rsidR="00000000" w:rsidDel="00000000" w:rsidP="00000000" w:rsidRDefault="00000000" w:rsidRPr="00000000" w14:paraId="00000163">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5.1.6. O produto solicitado deverá na data de entrega, possuir data de fabricação e prazo de validade, o prazo de validade será de acordo com o fabricante do produto.</w:t>
      </w:r>
    </w:p>
    <w:p w:rsidR="00000000" w:rsidDel="00000000" w:rsidP="00000000" w:rsidRDefault="00000000" w:rsidRPr="00000000" w14:paraId="00000164">
      <w:pPr>
        <w:spacing w:line="276" w:lineRule="auto"/>
        <w:jc w:val="both"/>
        <w:rPr>
          <w:rFonts w:ascii="Arial Narrow" w:cs="Arial Narrow" w:eastAsia="Arial Narrow" w:hAnsi="Arial Narrow"/>
          <w:color w:val="000000"/>
          <w:vertAlign w:val="baseline"/>
        </w:rPr>
      </w:pPr>
      <w:r w:rsidDel="00000000" w:rsidR="00000000" w:rsidRPr="00000000">
        <w:rPr>
          <w:rtl w:val="0"/>
        </w:rPr>
      </w:r>
    </w:p>
    <w:p w:rsidR="00000000" w:rsidDel="00000000" w:rsidP="00000000" w:rsidRDefault="00000000" w:rsidRPr="00000000" w14:paraId="00000165">
      <w:pPr>
        <w:spacing w:line="276" w:lineRule="auto"/>
        <w:jc w:val="both"/>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5.6. Acompanhamento e Fiscalização:</w:t>
      </w:r>
      <w:r w:rsidDel="00000000" w:rsidR="00000000" w:rsidRPr="00000000">
        <w:rPr>
          <w:rtl w:val="0"/>
        </w:rPr>
      </w:r>
    </w:p>
    <w:p w:rsidR="00000000" w:rsidDel="00000000" w:rsidP="00000000" w:rsidRDefault="00000000" w:rsidRPr="00000000" w14:paraId="00000166">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5.6.1. A execução dos serviços será acompanhada e fiscalizada por servidor designado, preferencialmente vinculado à Secretaria Municipal de Assistência Social, que atuará como interlocutor da Administração junto à empresa contratada, promovendo o controle da qualidade técnica, do cumprimento de prazos e da efetividade das entregas jurídicas.</w:t>
      </w:r>
    </w:p>
    <w:p w:rsidR="00000000" w:rsidDel="00000000" w:rsidP="00000000" w:rsidRDefault="00000000" w:rsidRPr="00000000" w14:paraId="00000167">
      <w:pPr>
        <w:spacing w:line="276" w:lineRule="auto"/>
        <w:jc w:val="both"/>
        <w:rPr>
          <w:rFonts w:ascii="Arial Narrow" w:cs="Arial Narrow" w:eastAsia="Arial Narrow" w:hAnsi="Arial Narrow"/>
          <w:color w:val="000000"/>
          <w:vertAlign w:val="baseline"/>
        </w:rPr>
      </w:pPr>
      <w:r w:rsidDel="00000000" w:rsidR="00000000" w:rsidRPr="00000000">
        <w:rPr>
          <w:rtl w:val="0"/>
        </w:rPr>
      </w:r>
    </w:p>
    <w:p w:rsidR="00000000" w:rsidDel="00000000" w:rsidP="00000000" w:rsidRDefault="00000000" w:rsidRPr="00000000" w14:paraId="00000168">
      <w:pPr>
        <w:shd w:fill="bfbfbf" w:val="clear"/>
        <w:spacing w:line="276" w:lineRule="auto"/>
        <w:jc w:val="both"/>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6. DO MODELO DE GESTÃO DO CONTRATO:</w:t>
      </w:r>
      <w:r w:rsidDel="00000000" w:rsidR="00000000" w:rsidRPr="00000000">
        <w:rPr>
          <w:rtl w:val="0"/>
        </w:rPr>
      </w:r>
    </w:p>
    <w:p w:rsidR="00000000" w:rsidDel="00000000" w:rsidP="00000000" w:rsidRDefault="00000000" w:rsidRPr="00000000" w14:paraId="00000169">
      <w:pPr>
        <w:spacing w:line="276" w:lineRule="auto"/>
        <w:jc w:val="both"/>
        <w:rPr>
          <w:rFonts w:ascii="Arial Narrow" w:cs="Arial Narrow" w:eastAsia="Arial Narrow" w:hAnsi="Arial Narrow"/>
          <w:b w:val="0"/>
          <w:color w:val="000000"/>
          <w:vertAlign w:val="baseline"/>
        </w:rPr>
      </w:pPr>
      <w:r w:rsidDel="00000000" w:rsidR="00000000" w:rsidRPr="00000000">
        <w:rPr>
          <w:rtl w:val="0"/>
        </w:rPr>
      </w:r>
    </w:p>
    <w:p w:rsidR="00000000" w:rsidDel="00000000" w:rsidP="00000000" w:rsidRDefault="00000000" w:rsidRPr="00000000" w14:paraId="0000016A">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6.1.</w:t>
      </w:r>
      <w:r w:rsidDel="00000000" w:rsidR="00000000" w:rsidRPr="00000000">
        <w:rPr>
          <w:rFonts w:ascii="Arial Narrow" w:cs="Arial Narrow" w:eastAsia="Arial Narrow" w:hAnsi="Arial Narrow"/>
          <w:color w:val="000000"/>
          <w:vertAlign w:val="baseline"/>
          <w:rtl w:val="0"/>
        </w:rPr>
        <w:t xml:space="preserve"> O contrato deverá ser executado fielmente pelas partes, de acordo com as cláusulas avençadas e as normas da Lei nº 14.133, de 2021, e cada parte responderão pelas consequências de sua inexecução total ou parcial;</w:t>
      </w:r>
    </w:p>
    <w:p w:rsidR="00000000" w:rsidDel="00000000" w:rsidP="00000000" w:rsidRDefault="00000000" w:rsidRPr="00000000" w14:paraId="0000016B">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6.2.</w:t>
      </w:r>
      <w:r w:rsidDel="00000000" w:rsidR="00000000" w:rsidRPr="00000000">
        <w:rPr>
          <w:rFonts w:ascii="Arial Narrow" w:cs="Arial Narrow" w:eastAsia="Arial Narrow" w:hAnsi="Arial Narrow"/>
          <w:color w:val="000000"/>
          <w:vertAlign w:val="baseline"/>
          <w:rtl w:val="0"/>
        </w:rPr>
        <w:t xml:space="preserve"> Em caso de impedimento, ordem de paralisação ou suspensão do contrato, o cronograma de execução será prorrogado automaticamente pelo tempo correspondente, anotadas tais circunstâncias mediante simples apostila;</w:t>
      </w:r>
    </w:p>
    <w:p w:rsidR="00000000" w:rsidDel="00000000" w:rsidP="00000000" w:rsidRDefault="00000000" w:rsidRPr="00000000" w14:paraId="0000016C">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6.3.</w:t>
      </w:r>
      <w:r w:rsidDel="00000000" w:rsidR="00000000" w:rsidRPr="00000000">
        <w:rPr>
          <w:rFonts w:ascii="Arial Narrow" w:cs="Arial Narrow" w:eastAsia="Arial Narrow" w:hAnsi="Arial Narrow"/>
          <w:color w:val="000000"/>
          <w:vertAlign w:val="baseline"/>
          <w:rtl w:val="0"/>
        </w:rPr>
        <w:t xml:space="preserve"> As comunicações entre o órgão ou entidade e a contratada devem ser realizadas por escrito sempre que o ato exigir tal formalidade, admitindo-se o uso de mensagem eletrônica para esse fim;</w:t>
      </w:r>
    </w:p>
    <w:p w:rsidR="00000000" w:rsidDel="00000000" w:rsidP="00000000" w:rsidRDefault="00000000" w:rsidRPr="00000000" w14:paraId="0000016D">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6.4.</w:t>
      </w:r>
      <w:r w:rsidDel="00000000" w:rsidR="00000000" w:rsidRPr="00000000">
        <w:rPr>
          <w:rFonts w:ascii="Arial Narrow" w:cs="Arial Narrow" w:eastAsia="Arial Narrow" w:hAnsi="Arial Narrow"/>
          <w:color w:val="000000"/>
          <w:vertAlign w:val="baseline"/>
          <w:rtl w:val="0"/>
        </w:rPr>
        <w:t xml:space="preserve"> O órgão ou entidade poderá convocar representante da empresa para adoção de providências que devam ser cumpridas de imediato;</w:t>
      </w:r>
    </w:p>
    <w:p w:rsidR="00000000" w:rsidDel="00000000" w:rsidP="00000000" w:rsidRDefault="00000000" w:rsidRPr="00000000" w14:paraId="0000016E">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6.5</w:t>
      </w:r>
      <w:r w:rsidDel="00000000" w:rsidR="00000000" w:rsidRPr="00000000">
        <w:rPr>
          <w:rFonts w:ascii="Arial Narrow" w:cs="Arial Narrow" w:eastAsia="Arial Narrow" w:hAnsi="Arial Narrow"/>
          <w:color w:val="000000"/>
          <w:vertAlign w:val="baseline"/>
          <w:rtl w:val="0"/>
        </w:rPr>
        <w:t xml:space="preserve">. 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rsidR="00000000" w:rsidDel="00000000" w:rsidP="00000000" w:rsidRDefault="00000000" w:rsidRPr="00000000" w14:paraId="0000016F">
      <w:pPr>
        <w:spacing w:line="276" w:lineRule="auto"/>
        <w:jc w:val="both"/>
        <w:rPr>
          <w:rFonts w:ascii="Arial Narrow" w:cs="Arial Narrow" w:eastAsia="Arial Narrow" w:hAnsi="Arial Narrow"/>
          <w:color w:val="000000"/>
          <w:vertAlign w:val="baseline"/>
        </w:rPr>
      </w:pPr>
      <w:r w:rsidDel="00000000" w:rsidR="00000000" w:rsidRPr="00000000">
        <w:rPr>
          <w:rtl w:val="0"/>
        </w:rPr>
      </w:r>
    </w:p>
    <w:p w:rsidR="00000000" w:rsidDel="00000000" w:rsidP="00000000" w:rsidRDefault="00000000" w:rsidRPr="00000000" w14:paraId="00000170">
      <w:pPr>
        <w:spacing w:line="276" w:lineRule="auto"/>
        <w:jc w:val="both"/>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6.6. Preposto</w:t>
      </w:r>
      <w:r w:rsidDel="00000000" w:rsidR="00000000" w:rsidRPr="00000000">
        <w:rPr>
          <w:rtl w:val="0"/>
        </w:rPr>
      </w:r>
    </w:p>
    <w:p w:rsidR="00000000" w:rsidDel="00000000" w:rsidP="00000000" w:rsidRDefault="00000000" w:rsidRPr="00000000" w14:paraId="00000171">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6.6.1. A Contratada designará formalmente o preposto da empresa, antes do início da prestação dos serviços, indicando no instrumento os poderes e deveres em relação à execução do objeto contratado;</w:t>
      </w:r>
    </w:p>
    <w:p w:rsidR="00000000" w:rsidDel="00000000" w:rsidP="00000000" w:rsidRDefault="00000000" w:rsidRPr="00000000" w14:paraId="00000172">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6.6.2. A Contratada deverá manter preposto da empresa no local da execução do objeto;</w:t>
      </w:r>
    </w:p>
    <w:p w:rsidR="00000000" w:rsidDel="00000000" w:rsidP="00000000" w:rsidRDefault="00000000" w:rsidRPr="00000000" w14:paraId="00000173">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6.6.3. A Contratante poderá recusar, desde que justificadamente, a indicação ou a manutenção do preposto da empresa, hipótese em que a Contratada designará outro para o exercício da atividade.</w:t>
      </w:r>
    </w:p>
    <w:p w:rsidR="00000000" w:rsidDel="00000000" w:rsidP="00000000" w:rsidRDefault="00000000" w:rsidRPr="00000000" w14:paraId="00000174">
      <w:pPr>
        <w:spacing w:line="276" w:lineRule="auto"/>
        <w:jc w:val="both"/>
        <w:rPr>
          <w:rFonts w:ascii="Arial Narrow" w:cs="Arial Narrow" w:eastAsia="Arial Narrow" w:hAnsi="Arial Narrow"/>
          <w:color w:val="000000"/>
          <w:vertAlign w:val="baseline"/>
        </w:rPr>
      </w:pPr>
      <w:r w:rsidDel="00000000" w:rsidR="00000000" w:rsidRPr="00000000">
        <w:rPr>
          <w:rtl w:val="0"/>
        </w:rPr>
      </w:r>
    </w:p>
    <w:p w:rsidR="00000000" w:rsidDel="00000000" w:rsidP="00000000" w:rsidRDefault="00000000" w:rsidRPr="00000000" w14:paraId="00000175">
      <w:pPr>
        <w:spacing w:line="276" w:lineRule="auto"/>
        <w:jc w:val="both"/>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6.7. Fiscalização</w:t>
      </w:r>
      <w:r w:rsidDel="00000000" w:rsidR="00000000" w:rsidRPr="00000000">
        <w:rPr>
          <w:rtl w:val="0"/>
        </w:rPr>
      </w:r>
    </w:p>
    <w:p w:rsidR="00000000" w:rsidDel="00000000" w:rsidP="00000000" w:rsidRDefault="00000000" w:rsidRPr="00000000" w14:paraId="00000176">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6.7.1. A execução do contrato deverá ser acompanhada e fiscalizada por servidor designado pela  Secretaria Municipal de Assistência Social, instituído através de portaria. (Lei nº 14.133, de 2021, art. 117, caput).</w:t>
      </w:r>
    </w:p>
    <w:p w:rsidR="00000000" w:rsidDel="00000000" w:rsidP="00000000" w:rsidRDefault="00000000" w:rsidRPr="00000000" w14:paraId="00000177">
      <w:pPr>
        <w:spacing w:line="276" w:lineRule="auto"/>
        <w:jc w:val="both"/>
        <w:rPr>
          <w:rFonts w:ascii="Arial Narrow" w:cs="Arial Narrow" w:eastAsia="Arial Narrow" w:hAnsi="Arial Narrow"/>
          <w:color w:val="000000"/>
          <w:vertAlign w:val="baseline"/>
        </w:rPr>
      </w:pPr>
      <w:r w:rsidDel="00000000" w:rsidR="00000000" w:rsidRPr="00000000">
        <w:rPr>
          <w:rtl w:val="0"/>
        </w:rPr>
      </w:r>
    </w:p>
    <w:p w:rsidR="00000000" w:rsidDel="00000000" w:rsidP="00000000" w:rsidRDefault="00000000" w:rsidRPr="00000000" w14:paraId="00000178">
      <w:pPr>
        <w:spacing w:line="276" w:lineRule="auto"/>
        <w:jc w:val="both"/>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6.8. Fiscalização Técnica</w:t>
      </w:r>
      <w:r w:rsidDel="00000000" w:rsidR="00000000" w:rsidRPr="00000000">
        <w:rPr>
          <w:rtl w:val="0"/>
        </w:rPr>
      </w:r>
    </w:p>
    <w:p w:rsidR="00000000" w:rsidDel="00000000" w:rsidP="00000000" w:rsidRDefault="00000000" w:rsidRPr="00000000" w14:paraId="00000179">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6.8.1. O fiscal técnico do contrato acompanhará a execução do contrato, para que sejam cumpridas todas as condições estabelecidas no contrato, de modo a assegurar os melhores resultados para a Administração. (Decreto nº 11.246, de 2022, art. 22, VI);</w:t>
      </w:r>
    </w:p>
    <w:p w:rsidR="00000000" w:rsidDel="00000000" w:rsidP="00000000" w:rsidRDefault="00000000" w:rsidRPr="00000000" w14:paraId="0000017A">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6.8.2. O fiscal técnico do contrato anotará no histórico de gerenciamento do contrato todas as ocorrências relacionadas à execução do contrato, com a descrição do que for necessário para a regularização das faltas ou dos defeitos observados. (Lei nº 14.133, de 2021, art. 117, §1º e Decreto nº 11.246, de 2022, art. 22, II);</w:t>
      </w:r>
    </w:p>
    <w:p w:rsidR="00000000" w:rsidDel="00000000" w:rsidP="00000000" w:rsidRDefault="00000000" w:rsidRPr="00000000" w14:paraId="0000017B">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6.8.3. Identificada qualquer inexatidão ou irregularidade, o fiscal técnico do contrato emitirá notificações para a correção da execução do contrato, determinando prazo para a correção. (Decreto nº 11.246, de 2022, art. 22, III); </w:t>
      </w:r>
    </w:p>
    <w:p w:rsidR="00000000" w:rsidDel="00000000" w:rsidP="00000000" w:rsidRDefault="00000000" w:rsidRPr="00000000" w14:paraId="0000017C">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6.8.4. O fiscal técnico do contrato informará ao gestor do contato, em tempo hábil, a situação que demandar decisão ou adoção de medidas que ultrapassem sua competência, para que adote as medidas necessárias e saneadoras, se for o caso. (Decreto nº 11.246, de 2022, art. 22, IV);</w:t>
      </w:r>
    </w:p>
    <w:p w:rsidR="00000000" w:rsidDel="00000000" w:rsidP="00000000" w:rsidRDefault="00000000" w:rsidRPr="00000000" w14:paraId="0000017D">
      <w:pP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6.8.5. No caso de ocorrências que possam inviabilizar a execução do contrato nas datas aprazadas, o fiscal técnico do contrato comunicará o fato imediatamente ao gestor do contrato. (Decreto nº 11.246, de 2022, art. 22, V);</w:t>
      </w:r>
    </w:p>
    <w:p w:rsidR="00000000" w:rsidDel="00000000" w:rsidP="00000000" w:rsidRDefault="00000000" w:rsidRPr="00000000" w14:paraId="0000017E">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6.8.6. O fiscal técnico do contrato comunicará ao gestor do contrato, em tempo hábil, o término do contrato sob sua responsabilidade, com vistas à tempestiva renovação ou à prorrogação contratual (</w:t>
      </w:r>
      <w:hyperlink r:id="rId8">
        <w:r w:rsidDel="00000000" w:rsidR="00000000" w:rsidRPr="00000000">
          <w:rPr>
            <w:rFonts w:ascii="Arial Narrow" w:cs="Arial Narrow" w:eastAsia="Arial Narrow" w:hAnsi="Arial Narrow"/>
            <w:color w:val="000000"/>
            <w:u w:val="single"/>
            <w:vertAlign w:val="baseline"/>
            <w:rtl w:val="0"/>
          </w:rPr>
          <w:t xml:space="preserve">Decreto nº 11.246, de 2022, art. 22, VII</w:t>
        </w:r>
      </w:hyperlink>
      <w:r w:rsidDel="00000000" w:rsidR="00000000" w:rsidRPr="00000000">
        <w:rPr>
          <w:rFonts w:ascii="Arial Narrow" w:cs="Arial Narrow" w:eastAsia="Arial Narrow" w:hAnsi="Arial Narrow"/>
          <w:color w:val="000000"/>
          <w:vertAlign w:val="baseline"/>
          <w:rtl w:val="0"/>
        </w:rPr>
        <w:t xml:space="preserve">).</w:t>
      </w:r>
    </w:p>
    <w:p w:rsidR="00000000" w:rsidDel="00000000" w:rsidP="00000000" w:rsidRDefault="00000000" w:rsidRPr="00000000" w14:paraId="0000017F">
      <w:pPr>
        <w:spacing w:line="276" w:lineRule="auto"/>
        <w:jc w:val="both"/>
        <w:rPr>
          <w:rFonts w:ascii="Arial Narrow" w:cs="Arial Narrow" w:eastAsia="Arial Narrow" w:hAnsi="Arial Narrow"/>
          <w:color w:val="000000"/>
          <w:vertAlign w:val="baseline"/>
        </w:rPr>
      </w:pPr>
      <w:r w:rsidDel="00000000" w:rsidR="00000000" w:rsidRPr="00000000">
        <w:rPr>
          <w:rtl w:val="0"/>
        </w:rPr>
      </w:r>
    </w:p>
    <w:p w:rsidR="00000000" w:rsidDel="00000000" w:rsidP="00000000" w:rsidRDefault="00000000" w:rsidRPr="00000000" w14:paraId="00000180">
      <w:pPr>
        <w:spacing w:line="276" w:lineRule="auto"/>
        <w:jc w:val="both"/>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6.9. Fiscalização Administrativa</w:t>
      </w:r>
      <w:r w:rsidDel="00000000" w:rsidR="00000000" w:rsidRPr="00000000">
        <w:rPr>
          <w:rtl w:val="0"/>
        </w:rPr>
      </w:r>
    </w:p>
    <w:p w:rsidR="00000000" w:rsidDel="00000000" w:rsidP="00000000" w:rsidRDefault="00000000" w:rsidRPr="00000000" w14:paraId="00000181">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6.9.1. 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 (Art. 23, I e II, do Decreto nº 11.246, de 2022);</w:t>
      </w:r>
    </w:p>
    <w:p w:rsidR="00000000" w:rsidDel="00000000" w:rsidP="00000000" w:rsidRDefault="00000000" w:rsidRPr="00000000" w14:paraId="00000182">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6.9.2. Caso ocorra descumprimento das obrigações contratuais, o fiscal administrativo do contrato atuará tempestivamente na solução do problema, reportando ao gestor do contrato para que tome as providências cabíveis, quando ultrapassar a sua competência; (Decreto nº 11.246, de 2022, art. 23, IV).</w:t>
      </w:r>
    </w:p>
    <w:p w:rsidR="00000000" w:rsidDel="00000000" w:rsidP="00000000" w:rsidRDefault="00000000" w:rsidRPr="00000000" w14:paraId="00000183">
      <w:pPr>
        <w:spacing w:line="276" w:lineRule="auto"/>
        <w:jc w:val="both"/>
        <w:rPr>
          <w:rFonts w:ascii="Arial Narrow" w:cs="Arial Narrow" w:eastAsia="Arial Narrow" w:hAnsi="Arial Narrow"/>
          <w:color w:val="000000"/>
          <w:vertAlign w:val="baseline"/>
        </w:rPr>
      </w:pPr>
      <w:r w:rsidDel="00000000" w:rsidR="00000000" w:rsidRPr="00000000">
        <w:rPr>
          <w:rtl w:val="0"/>
        </w:rPr>
      </w:r>
    </w:p>
    <w:p w:rsidR="00000000" w:rsidDel="00000000" w:rsidP="00000000" w:rsidRDefault="00000000" w:rsidRPr="00000000" w14:paraId="00000184">
      <w:pPr>
        <w:spacing w:line="276" w:lineRule="auto"/>
        <w:jc w:val="both"/>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6.10. Gestor do Contrato</w:t>
      </w:r>
      <w:r w:rsidDel="00000000" w:rsidR="00000000" w:rsidRPr="00000000">
        <w:rPr>
          <w:rtl w:val="0"/>
        </w:rPr>
      </w:r>
    </w:p>
    <w:p w:rsidR="00000000" w:rsidDel="00000000" w:rsidP="00000000" w:rsidRDefault="00000000" w:rsidRPr="00000000" w14:paraId="00000185">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6.10.1. 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(Decreto nº 11.246, de 2022, art. 21, IV);</w:t>
      </w:r>
    </w:p>
    <w:p w:rsidR="00000000" w:rsidDel="00000000" w:rsidP="00000000" w:rsidRDefault="00000000" w:rsidRPr="00000000" w14:paraId="00000186">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 6.10.2. O gestor do contrato acompanhará os registros realizados pelos fiscais do contrato, de todas as ocorrências relacionadas à execução do contrato e as medidas adotadas, informando, se for o caso, à autoridade superior àquelas que ultrapassarem a sua competência. (Decreto nº 11.246, de 2022, art. 21, II);</w:t>
      </w:r>
    </w:p>
    <w:p w:rsidR="00000000" w:rsidDel="00000000" w:rsidP="00000000" w:rsidRDefault="00000000" w:rsidRPr="00000000" w14:paraId="00000187">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6.10.3. O gestor do contrato acompanhará a manutenção das condições de habilitação da contratada, para fins de empenho de despesa e pagamento, e anotará os problemas que obstem o fluxo normal da liquidação e do pagamento da despesa no relatório de riscos eventuais. (Decreto nº 11.246, de 2022, art. 21, III); </w:t>
      </w:r>
    </w:p>
    <w:p w:rsidR="00000000" w:rsidDel="00000000" w:rsidP="00000000" w:rsidRDefault="00000000" w:rsidRPr="00000000" w14:paraId="00000188">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6.10.4. O gestor do contrato emitirá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(Decreto nº 11.246, de 2022, art. 21, VIII);</w:t>
      </w:r>
    </w:p>
    <w:p w:rsidR="00000000" w:rsidDel="00000000" w:rsidP="00000000" w:rsidRDefault="00000000" w:rsidRPr="00000000" w14:paraId="00000189">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6.10.5. 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(Decreto nº 11.246, de 2022, art. 21, X); </w:t>
      </w:r>
    </w:p>
    <w:p w:rsidR="00000000" w:rsidDel="00000000" w:rsidP="00000000" w:rsidRDefault="00000000" w:rsidRPr="00000000" w14:paraId="0000018A">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6.10.6. O gestor do contrato deverá elaborar relatório final com informações sobre a consecução dos objetivos que tenham justificado a contratação e eventuais condutas a serem adotadas para o aprimoramento das atividades da Administração. (Decreto nº 11.246, de 2022, art. 21, VI); </w:t>
      </w:r>
    </w:p>
    <w:p w:rsidR="00000000" w:rsidDel="00000000" w:rsidP="00000000" w:rsidRDefault="00000000" w:rsidRPr="00000000" w14:paraId="0000018B">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6.10.7. O gestor do contrato deverá enviar a documentação pertinente ao setor de contratos para a formalização dos procedimentos de liquidação e pagamento, no valor dimensionado pela fiscalização e gestão nos termos do contrato;</w:t>
      </w:r>
    </w:p>
    <w:p w:rsidR="00000000" w:rsidDel="00000000" w:rsidP="00000000" w:rsidRDefault="00000000" w:rsidRPr="00000000" w14:paraId="0000018C">
      <w:pP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6.10.8 - A gestão do Contrato será feita pela gestora a Senhora </w:t>
      </w:r>
      <w:r w:rsidDel="00000000" w:rsidR="00000000" w:rsidRPr="00000000">
        <w:rPr>
          <w:rFonts w:ascii="Arial Narrow" w:cs="Arial Narrow" w:eastAsia="Arial Narrow" w:hAnsi="Arial Narrow"/>
          <w:b w:val="1"/>
          <w:color w:val="000000"/>
          <w:vertAlign w:val="baseline"/>
          <w:rtl w:val="0"/>
        </w:rPr>
        <w:t xml:space="preserve">JOANA D’ARC SOBRAL SOUZA</w:t>
      </w:r>
      <w:r w:rsidDel="00000000" w:rsidR="00000000" w:rsidRPr="00000000">
        <w:rPr>
          <w:rFonts w:ascii="Arial Narrow" w:cs="Arial Narrow" w:eastAsia="Arial Narrow" w:hAnsi="Arial Narrow"/>
          <w:color w:val="000000"/>
          <w:vertAlign w:val="baseline"/>
          <w:rtl w:val="0"/>
        </w:rPr>
        <w:t xml:space="preserve">.</w:t>
      </w:r>
    </w:p>
    <w:p w:rsidR="00000000" w:rsidDel="00000000" w:rsidP="00000000" w:rsidRDefault="00000000" w:rsidRPr="00000000" w14:paraId="0000018D">
      <w:pPr>
        <w:spacing w:line="276" w:lineRule="auto"/>
        <w:jc w:val="both"/>
        <w:rPr>
          <w:rFonts w:ascii="Arial Narrow" w:cs="Arial Narrow" w:eastAsia="Arial Narrow" w:hAnsi="Arial Narrow"/>
          <w:color w:val="000000"/>
          <w:vertAlign w:val="baseline"/>
        </w:rPr>
      </w:pPr>
      <w:r w:rsidDel="00000000" w:rsidR="00000000" w:rsidRPr="00000000">
        <w:rPr>
          <w:rtl w:val="0"/>
        </w:rPr>
      </w:r>
    </w:p>
    <w:p w:rsidR="00000000" w:rsidDel="00000000" w:rsidP="00000000" w:rsidRDefault="00000000" w:rsidRPr="00000000" w14:paraId="0000018E">
      <w:pPr>
        <w:shd w:fill="bfbfbf" w:val="clear"/>
        <w:spacing w:line="276" w:lineRule="auto"/>
        <w:jc w:val="both"/>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7. DO PAGAMENTO </w:t>
      </w:r>
      <w:r w:rsidDel="00000000" w:rsidR="00000000" w:rsidRPr="00000000">
        <w:rPr>
          <w:rtl w:val="0"/>
        </w:rPr>
      </w:r>
    </w:p>
    <w:p w:rsidR="00000000" w:rsidDel="00000000" w:rsidP="00000000" w:rsidRDefault="00000000" w:rsidRPr="00000000" w14:paraId="0000018F">
      <w:pPr>
        <w:spacing w:line="276" w:lineRule="auto"/>
        <w:jc w:val="both"/>
        <w:rPr>
          <w:rFonts w:ascii="Arial Narrow" w:cs="Arial Narrow" w:eastAsia="Arial Narrow" w:hAnsi="Arial Narrow"/>
          <w:b w:val="0"/>
          <w:color w:val="000000"/>
          <w:vertAlign w:val="baseline"/>
        </w:rPr>
      </w:pPr>
      <w:r w:rsidDel="00000000" w:rsidR="00000000" w:rsidRPr="00000000">
        <w:rPr>
          <w:rtl w:val="0"/>
        </w:rPr>
      </w:r>
    </w:p>
    <w:p w:rsidR="00000000" w:rsidDel="00000000" w:rsidP="00000000" w:rsidRDefault="00000000" w:rsidRPr="00000000" w14:paraId="00000190">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7.1.</w:t>
      </w:r>
      <w:r w:rsidDel="00000000" w:rsidR="00000000" w:rsidRPr="00000000">
        <w:rPr>
          <w:rFonts w:ascii="Arial Narrow" w:cs="Arial Narrow" w:eastAsia="Arial Narrow" w:hAnsi="Arial Narrow"/>
          <w:color w:val="000000"/>
          <w:vertAlign w:val="baseline"/>
          <w:rtl w:val="0"/>
        </w:rPr>
        <w:t xml:space="preserve"> O pagamento será realizado através de ordem bancária, para crédito em banco, agência e conta corrente indicado pelo contratado.</w:t>
      </w:r>
    </w:p>
    <w:p w:rsidR="00000000" w:rsidDel="00000000" w:rsidP="00000000" w:rsidRDefault="00000000" w:rsidRPr="00000000" w14:paraId="00000191">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7.2.</w:t>
      </w:r>
      <w:r w:rsidDel="00000000" w:rsidR="00000000" w:rsidRPr="00000000">
        <w:rPr>
          <w:rFonts w:ascii="Arial Narrow" w:cs="Arial Narrow" w:eastAsia="Arial Narrow" w:hAnsi="Arial Narrow"/>
          <w:color w:val="000000"/>
          <w:vertAlign w:val="baseline"/>
          <w:rtl w:val="0"/>
        </w:rPr>
        <w:t xml:space="preserve"> Será considerada data do pagamento o dia em que constar como emitida a ordem bancária para pagamento.</w:t>
      </w:r>
    </w:p>
    <w:p w:rsidR="00000000" w:rsidDel="00000000" w:rsidP="00000000" w:rsidRDefault="00000000" w:rsidRPr="00000000" w14:paraId="00000192">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7.3.</w:t>
      </w:r>
      <w:r w:rsidDel="00000000" w:rsidR="00000000" w:rsidRPr="00000000">
        <w:rPr>
          <w:rFonts w:ascii="Arial Narrow" w:cs="Arial Narrow" w:eastAsia="Arial Narrow" w:hAnsi="Arial Narrow"/>
          <w:color w:val="000000"/>
          <w:vertAlign w:val="baseline"/>
          <w:rtl w:val="0"/>
        </w:rPr>
        <w:t xml:space="preserve"> Quando do pagamento, será efetuada a retenção tributária prevista na legislação aplicável.</w:t>
      </w:r>
    </w:p>
    <w:p w:rsidR="00000000" w:rsidDel="00000000" w:rsidP="00000000" w:rsidRDefault="00000000" w:rsidRPr="00000000" w14:paraId="00000193">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7.4</w:t>
      </w:r>
      <w:r w:rsidDel="00000000" w:rsidR="00000000" w:rsidRPr="00000000">
        <w:rPr>
          <w:rFonts w:ascii="Arial Narrow" w:cs="Arial Narrow" w:eastAsia="Arial Narrow" w:hAnsi="Arial Narrow"/>
          <w:color w:val="000000"/>
          <w:vertAlign w:val="baseline"/>
          <w:rtl w:val="0"/>
        </w:rPr>
        <w:t xml:space="preserve">. Independentemente do percentual de tributo inserido na planilha, quando houver, serão retidos na fonte, quando da realização do pagamento, os percentuais estabelecidos na legislação vigente.</w:t>
      </w:r>
    </w:p>
    <w:p w:rsidR="00000000" w:rsidDel="00000000" w:rsidP="00000000" w:rsidRDefault="00000000" w:rsidRPr="00000000" w14:paraId="00000194">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7.5.</w:t>
      </w:r>
      <w:r w:rsidDel="00000000" w:rsidR="00000000" w:rsidRPr="00000000">
        <w:rPr>
          <w:rFonts w:ascii="Arial Narrow" w:cs="Arial Narrow" w:eastAsia="Arial Narrow" w:hAnsi="Arial Narrow"/>
          <w:color w:val="000000"/>
          <w:vertAlign w:val="baseline"/>
          <w:rtl w:val="0"/>
        </w:rPr>
        <w:t xml:space="preserve"> O contratado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000000" w:rsidDel="00000000" w:rsidP="00000000" w:rsidRDefault="00000000" w:rsidRPr="00000000" w14:paraId="00000195">
      <w:pPr>
        <w:spacing w:line="276" w:lineRule="auto"/>
        <w:jc w:val="both"/>
        <w:rPr>
          <w:rFonts w:ascii="Arial Narrow" w:cs="Arial Narrow" w:eastAsia="Arial Narrow" w:hAnsi="Arial Narrow"/>
          <w:color w:val="000000"/>
          <w:vertAlign w:val="baseline"/>
        </w:rPr>
      </w:pPr>
      <w:r w:rsidDel="00000000" w:rsidR="00000000" w:rsidRPr="00000000">
        <w:rPr>
          <w:rtl w:val="0"/>
        </w:rPr>
      </w:r>
    </w:p>
    <w:p w:rsidR="00000000" w:rsidDel="00000000" w:rsidP="00000000" w:rsidRDefault="00000000" w:rsidRPr="00000000" w14:paraId="00000196">
      <w:pPr>
        <w:spacing w:line="276" w:lineRule="auto"/>
        <w:jc w:val="both"/>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7.6. Da Liquidação</w:t>
      </w:r>
      <w:r w:rsidDel="00000000" w:rsidR="00000000" w:rsidRPr="00000000">
        <w:rPr>
          <w:rtl w:val="0"/>
        </w:rPr>
      </w:r>
    </w:p>
    <w:p w:rsidR="00000000" w:rsidDel="00000000" w:rsidP="00000000" w:rsidRDefault="00000000" w:rsidRPr="00000000" w14:paraId="00000197">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7.6.1.Recebida a Nota Fiscal ou documento de cobrança equivalente, correrá o prazo de dez dias úteis para fins de liquidação, na forma desta seção, prorrogáveis por igual período, nos termos do </w:t>
      </w:r>
      <w:hyperlink r:id="rId9">
        <w:r w:rsidDel="00000000" w:rsidR="00000000" w:rsidRPr="00000000">
          <w:rPr>
            <w:rFonts w:ascii="Arial Narrow" w:cs="Arial Narrow" w:eastAsia="Arial Narrow" w:hAnsi="Arial Narrow"/>
            <w:color w:val="000000"/>
            <w:u w:val="single"/>
            <w:vertAlign w:val="baseline"/>
            <w:rtl w:val="0"/>
          </w:rPr>
          <w:t xml:space="preserve">art. 7º, §2º da Instrução Normativa SEGES/ME nº 77/2022.</w:t>
        </w:r>
      </w:hyperlink>
      <w:r w:rsidDel="00000000" w:rsidR="00000000" w:rsidRPr="00000000">
        <w:rPr>
          <w:rtl w:val="0"/>
        </w:rPr>
      </w:r>
    </w:p>
    <w:p w:rsidR="00000000" w:rsidDel="00000000" w:rsidP="00000000" w:rsidRDefault="00000000" w:rsidRPr="00000000" w14:paraId="00000198">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7.6.2. O prazo de que trata o item anterior será reduzido à metade, mantendo-se a possibilidade de prorrogação, nos casos de contratações decorrentes de despesas cujos valores não ultrapassem o limite de que trata o </w:t>
      </w:r>
      <w:hyperlink r:id="rId10">
        <w:r w:rsidDel="00000000" w:rsidR="00000000" w:rsidRPr="00000000">
          <w:rPr>
            <w:rFonts w:ascii="Arial Narrow" w:cs="Arial Narrow" w:eastAsia="Arial Narrow" w:hAnsi="Arial Narrow"/>
            <w:color w:val="000000"/>
            <w:u w:val="single"/>
            <w:vertAlign w:val="baseline"/>
            <w:rtl w:val="0"/>
          </w:rPr>
          <w:t xml:space="preserve">inciso II do art. 75 da Lei nº 14.133, de 2021</w:t>
        </w:r>
      </w:hyperlink>
      <w:r w:rsidDel="00000000" w:rsidR="00000000" w:rsidRPr="00000000">
        <w:rPr>
          <w:rFonts w:ascii="Arial Narrow" w:cs="Arial Narrow" w:eastAsia="Arial Narrow" w:hAnsi="Arial Narrow"/>
          <w:color w:val="000000"/>
          <w:vertAlign w:val="baseline"/>
          <w:rtl w:val="0"/>
        </w:rPr>
        <w:t xml:space="preserve">.</w:t>
      </w:r>
    </w:p>
    <w:p w:rsidR="00000000" w:rsidDel="00000000" w:rsidP="00000000" w:rsidRDefault="00000000" w:rsidRPr="00000000" w14:paraId="00000199">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7.6.3. Para fins de liquidação, o setor competente deve verificar se a Nota Fiscal ou Fatura apresentada expressa os elementos necessários e essenciais do documento, tais como:</w:t>
      </w:r>
    </w:p>
    <w:p w:rsidR="00000000" w:rsidDel="00000000" w:rsidP="00000000" w:rsidRDefault="00000000" w:rsidRPr="00000000" w14:paraId="0000019A">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7.6.3.1. O prazo de validade;</w:t>
      </w:r>
    </w:p>
    <w:p w:rsidR="00000000" w:rsidDel="00000000" w:rsidP="00000000" w:rsidRDefault="00000000" w:rsidRPr="00000000" w14:paraId="0000019B">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7.6.3.2.A data da emissão;</w:t>
      </w:r>
    </w:p>
    <w:p w:rsidR="00000000" w:rsidDel="00000000" w:rsidP="00000000" w:rsidRDefault="00000000" w:rsidRPr="00000000" w14:paraId="0000019C">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7.6.3.3. Os dados do contrato e do órgão contratante;</w:t>
      </w:r>
    </w:p>
    <w:p w:rsidR="00000000" w:rsidDel="00000000" w:rsidP="00000000" w:rsidRDefault="00000000" w:rsidRPr="00000000" w14:paraId="0000019D">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7.6.3.4. O período respectivo de execução do contrato;</w:t>
      </w:r>
    </w:p>
    <w:p w:rsidR="00000000" w:rsidDel="00000000" w:rsidP="00000000" w:rsidRDefault="00000000" w:rsidRPr="00000000" w14:paraId="0000019E">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7.6.3.5. O valor a pagar; e</w:t>
      </w:r>
    </w:p>
    <w:p w:rsidR="00000000" w:rsidDel="00000000" w:rsidP="00000000" w:rsidRDefault="00000000" w:rsidRPr="00000000" w14:paraId="0000019F">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7.6.3.6. Eventual destaque do valor de retenções tributárias cabíveis.</w:t>
      </w:r>
    </w:p>
    <w:p w:rsidR="00000000" w:rsidDel="00000000" w:rsidP="00000000" w:rsidRDefault="00000000" w:rsidRPr="00000000" w14:paraId="000001A0">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7.7. Havendo erro na apresentação da Nota Fiscal/Fatura, ou circunstância que impeça a liquidação da despesa, esta ficará sobrestada até que o contratado providencie as medidas saneadoras, reiniciando-se o prazo após a comprovação da regularização da situação, sem ônus à contratante;</w:t>
      </w:r>
    </w:p>
    <w:p w:rsidR="00000000" w:rsidDel="00000000" w:rsidP="00000000" w:rsidRDefault="00000000" w:rsidRPr="00000000" w14:paraId="000001A1">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7.8.</w:t>
      </w:r>
      <w:r w:rsidDel="00000000" w:rsidR="00000000" w:rsidRPr="00000000">
        <w:rPr>
          <w:rFonts w:ascii="Arial Narrow" w:cs="Arial Narrow" w:eastAsia="Arial Narrow" w:hAnsi="Arial Narrow"/>
          <w:color w:val="000000"/>
          <w:vertAlign w:val="baseline"/>
          <w:rtl w:val="0"/>
        </w:rPr>
        <w:t xml:space="preserve"> A Nota Fiscal ou Fatura deverá ser obrigatoriamente acompanhada da comprovação da regularidade fiscal, constatada por meio de consulta on-line ao SICAF ou, na impossibilidade de acesso ao referido Sistema, mediante consulta aos sítios eletrônicos oficiais ou à documentação mencionada no art. 68 da Lei nº 14.133/2021.</w:t>
      </w:r>
    </w:p>
    <w:p w:rsidR="00000000" w:rsidDel="00000000" w:rsidP="00000000" w:rsidRDefault="00000000" w:rsidRPr="00000000" w14:paraId="000001A2">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7.9.</w:t>
      </w:r>
      <w:r w:rsidDel="00000000" w:rsidR="00000000" w:rsidRPr="00000000">
        <w:rPr>
          <w:rFonts w:ascii="Arial Narrow" w:cs="Arial Narrow" w:eastAsia="Arial Narrow" w:hAnsi="Arial Narrow"/>
          <w:color w:val="000000"/>
          <w:vertAlign w:val="baseline"/>
          <w:rtl w:val="0"/>
        </w:rPr>
        <w:t xml:space="preserve"> A Administração deverá realizar consulta ao SICAF para: </w:t>
      </w:r>
    </w:p>
    <w:p w:rsidR="00000000" w:rsidDel="00000000" w:rsidP="00000000" w:rsidRDefault="00000000" w:rsidRPr="00000000" w14:paraId="000001A3">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7.9.1</w:t>
      </w:r>
      <w:r w:rsidDel="00000000" w:rsidR="00000000" w:rsidRPr="00000000">
        <w:rPr>
          <w:rFonts w:ascii="Arial Narrow" w:cs="Arial Narrow" w:eastAsia="Arial Narrow" w:hAnsi="Arial Narrow"/>
          <w:color w:val="000000"/>
          <w:vertAlign w:val="baseline"/>
          <w:rtl w:val="0"/>
        </w:rPr>
        <w:t xml:space="preserve">. Verificar a manutenção das condições de habilitação exigidas; </w:t>
      </w:r>
    </w:p>
    <w:p w:rsidR="00000000" w:rsidDel="00000000" w:rsidP="00000000" w:rsidRDefault="00000000" w:rsidRPr="00000000" w14:paraId="000001A4">
      <w:pPr>
        <w:spacing w:line="276" w:lineRule="auto"/>
        <w:jc w:val="both"/>
        <w:rPr>
          <w:rFonts w:ascii="Arial Narrow" w:cs="Arial Narrow" w:eastAsia="Arial Narrow" w:hAnsi="Arial Narrow"/>
          <w:color w:val="000000"/>
          <w:vertAlign w:val="baseline"/>
        </w:rPr>
      </w:pPr>
      <w:bookmarkStart w:colFirst="0" w:colLast="0" w:name="_heading=h.so068ropjwph" w:id="1"/>
      <w:bookmarkEnd w:id="1"/>
      <w:r w:rsidDel="00000000" w:rsidR="00000000" w:rsidRPr="00000000">
        <w:rPr>
          <w:rFonts w:ascii="Arial Narrow" w:cs="Arial Narrow" w:eastAsia="Arial Narrow" w:hAnsi="Arial Narrow"/>
          <w:b w:val="1"/>
          <w:color w:val="000000"/>
          <w:vertAlign w:val="baseline"/>
          <w:rtl w:val="0"/>
        </w:rPr>
        <w:t xml:space="preserve">7.9.2.</w:t>
      </w:r>
      <w:r w:rsidDel="00000000" w:rsidR="00000000" w:rsidRPr="00000000">
        <w:rPr>
          <w:rFonts w:ascii="Arial Narrow" w:cs="Arial Narrow" w:eastAsia="Arial Narrow" w:hAnsi="Arial Narrow"/>
          <w:color w:val="000000"/>
          <w:vertAlign w:val="baseline"/>
          <w:rtl w:val="0"/>
        </w:rPr>
        <w:t xml:space="preserve"> Identificar possível razão que impeça a contratação no âmbito do órgão ou entidade, tais como a proibição de contratar com a Administração ou com o Poder Público, bem como ocorrências impeditivas indiretas (INSTRUÇÃO NORMATIVA Nº 3, DE 26 DE ABRIL DE 2018).</w:t>
      </w:r>
    </w:p>
    <w:p w:rsidR="00000000" w:rsidDel="00000000" w:rsidP="00000000" w:rsidRDefault="00000000" w:rsidRPr="00000000" w14:paraId="000001A5">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7.10</w:t>
      </w:r>
      <w:r w:rsidDel="00000000" w:rsidR="00000000" w:rsidRPr="00000000">
        <w:rPr>
          <w:rFonts w:ascii="Arial Narrow" w:cs="Arial Narrow" w:eastAsia="Arial Narrow" w:hAnsi="Arial Narrow"/>
          <w:color w:val="000000"/>
          <w:vertAlign w:val="baseline"/>
          <w:rtl w:val="0"/>
        </w:rPr>
        <w:t xml:space="preserve">. Constatando-se, junto ao SICAF,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rsidR="00000000" w:rsidDel="00000000" w:rsidP="00000000" w:rsidRDefault="00000000" w:rsidRPr="00000000" w14:paraId="000001A6">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7.11</w:t>
      </w:r>
      <w:r w:rsidDel="00000000" w:rsidR="00000000" w:rsidRPr="00000000">
        <w:rPr>
          <w:rFonts w:ascii="Arial Narrow" w:cs="Arial Narrow" w:eastAsia="Arial Narrow" w:hAnsi="Arial Narrow"/>
          <w:color w:val="000000"/>
          <w:vertAlign w:val="baseline"/>
          <w:rtl w:val="0"/>
        </w:rPr>
        <w:t xml:space="preserve">. 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w:t>
      </w:r>
    </w:p>
    <w:p w:rsidR="00000000" w:rsidDel="00000000" w:rsidP="00000000" w:rsidRDefault="00000000" w:rsidRPr="00000000" w14:paraId="000001A7">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7.12.</w:t>
      </w:r>
      <w:r w:rsidDel="00000000" w:rsidR="00000000" w:rsidRPr="00000000">
        <w:rPr>
          <w:rFonts w:ascii="Arial Narrow" w:cs="Arial Narrow" w:eastAsia="Arial Narrow" w:hAnsi="Arial Narrow"/>
          <w:color w:val="000000"/>
          <w:vertAlign w:val="baseline"/>
          <w:rtl w:val="0"/>
        </w:rPr>
        <w:t xml:space="preserve"> Persistindo a irregularidade, o contratante deverá adotar as medidas necessárias à rescisão contratual nos autos do processo administrativo correspondente, assegurada ao contratado a ampla defesa.</w:t>
      </w:r>
    </w:p>
    <w:p w:rsidR="00000000" w:rsidDel="00000000" w:rsidP="00000000" w:rsidRDefault="00000000" w:rsidRPr="00000000" w14:paraId="000001A8">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7.13.</w:t>
      </w:r>
      <w:r w:rsidDel="00000000" w:rsidR="00000000" w:rsidRPr="00000000">
        <w:rPr>
          <w:rFonts w:ascii="Arial Narrow" w:cs="Arial Narrow" w:eastAsia="Arial Narrow" w:hAnsi="Arial Narrow"/>
          <w:color w:val="000000"/>
          <w:vertAlign w:val="baseline"/>
          <w:rtl w:val="0"/>
        </w:rPr>
        <w:t xml:space="preserve"> Havendo a efetiva execução do objeto, os pagamentos serão realizados normalmente, até que se decida pela rescisão do contrato, caso o contratado não regularize sua situação junto ao SICAF.</w:t>
      </w:r>
    </w:p>
    <w:p w:rsidR="00000000" w:rsidDel="00000000" w:rsidP="00000000" w:rsidRDefault="00000000" w:rsidRPr="00000000" w14:paraId="000001A9">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7.14.</w:t>
      </w:r>
      <w:r w:rsidDel="00000000" w:rsidR="00000000" w:rsidRPr="00000000">
        <w:rPr>
          <w:rFonts w:ascii="Arial Narrow" w:cs="Arial Narrow" w:eastAsia="Arial Narrow" w:hAnsi="Arial Narrow"/>
          <w:color w:val="000000"/>
          <w:vertAlign w:val="baseline"/>
          <w:rtl w:val="0"/>
        </w:rPr>
        <w:t xml:space="preserve"> O pagamento será efetuado no prazo máximo de até dez dias úteis, contados da finalização da liquidação da despesa, conforme seção anterior, nos termos da Instrução Normativa SEGES/ME nº 77, de 2022.</w:t>
      </w:r>
    </w:p>
    <w:p w:rsidR="00000000" w:rsidDel="00000000" w:rsidP="00000000" w:rsidRDefault="00000000" w:rsidRPr="00000000" w14:paraId="000001AA">
      <w:pPr>
        <w:spacing w:line="276" w:lineRule="auto"/>
        <w:jc w:val="both"/>
        <w:rPr>
          <w:rFonts w:ascii="Arial Narrow" w:cs="Arial Narrow" w:eastAsia="Arial Narrow" w:hAnsi="Arial Narrow"/>
          <w:color w:val="000000"/>
          <w:vertAlign w:val="baseline"/>
        </w:rPr>
      </w:pPr>
      <w:r w:rsidDel="00000000" w:rsidR="00000000" w:rsidRPr="00000000">
        <w:rPr>
          <w:rtl w:val="0"/>
        </w:rPr>
      </w:r>
    </w:p>
    <w:p w:rsidR="00000000" w:rsidDel="00000000" w:rsidP="00000000" w:rsidRDefault="00000000" w:rsidRPr="00000000" w14:paraId="000001AB">
      <w:pPr>
        <w:shd w:fill="bfbfbf" w:val="clear"/>
        <w:spacing w:line="276" w:lineRule="auto"/>
        <w:jc w:val="both"/>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8. DA FORMA E CRITÉRIOS DE SELEÇÃO E REGIME DE EXECUÇÃO:</w:t>
      </w:r>
      <w:r w:rsidDel="00000000" w:rsidR="00000000" w:rsidRPr="00000000">
        <w:rPr>
          <w:rtl w:val="0"/>
        </w:rPr>
      </w:r>
    </w:p>
    <w:p w:rsidR="00000000" w:rsidDel="00000000" w:rsidP="00000000" w:rsidRDefault="00000000" w:rsidRPr="00000000" w14:paraId="000001AC">
      <w:pPr>
        <w:spacing w:line="276" w:lineRule="auto"/>
        <w:jc w:val="both"/>
        <w:rPr>
          <w:rFonts w:ascii="Arial Narrow" w:cs="Arial Narrow" w:eastAsia="Arial Narrow" w:hAnsi="Arial Narrow"/>
          <w:color w:val="000000"/>
          <w:vertAlign w:val="baseline"/>
        </w:rPr>
      </w:pPr>
      <w:r w:rsidDel="00000000" w:rsidR="00000000" w:rsidRPr="00000000">
        <w:rPr>
          <w:rtl w:val="0"/>
        </w:rPr>
      </w:r>
    </w:p>
    <w:p w:rsidR="00000000" w:rsidDel="00000000" w:rsidP="00000000" w:rsidRDefault="00000000" w:rsidRPr="00000000" w14:paraId="000001AD">
      <w:pPr>
        <w:spacing w:line="276" w:lineRule="auto"/>
        <w:jc w:val="both"/>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8.1. Forma de seleção e critério de julgamento da proposta</w:t>
      </w:r>
      <w:r w:rsidDel="00000000" w:rsidR="00000000" w:rsidRPr="00000000">
        <w:rPr>
          <w:rtl w:val="0"/>
        </w:rPr>
      </w:r>
    </w:p>
    <w:p w:rsidR="00000000" w:rsidDel="00000000" w:rsidP="00000000" w:rsidRDefault="00000000" w:rsidRPr="00000000" w14:paraId="000001AE">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8.1.1. O contratado será selecionado por meio da realização Pregão Eletrônico com utilização do procedimento auxiliar de sistema de Registro de Preço, com fundamento na hipótese do art. 28, §1º, e do art. 82 da Lei nº 14.133/2021.</w:t>
      </w:r>
    </w:p>
    <w:p w:rsidR="00000000" w:rsidDel="00000000" w:rsidP="00000000" w:rsidRDefault="00000000" w:rsidRPr="00000000" w14:paraId="000001AF">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8.1.2. A proposta deve discriminar os valores com os gastos;</w:t>
      </w:r>
    </w:p>
    <w:p w:rsidR="00000000" w:rsidDel="00000000" w:rsidP="00000000" w:rsidRDefault="00000000" w:rsidRPr="00000000" w14:paraId="000001B0">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8.1.3. Conter o nome da proponente, endereço, números do CNPJ e da Inscrição Estadual, Inscrição Municipal ou do Distrito Federal;</w:t>
      </w:r>
    </w:p>
    <w:p w:rsidR="00000000" w:rsidDel="00000000" w:rsidP="00000000" w:rsidRDefault="00000000" w:rsidRPr="00000000" w14:paraId="000001B1">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8.1.4. Prazo de validade da proposta não inferior a 180 (cento e oitenta) dias, a contar da data da apresentação;</w:t>
      </w:r>
    </w:p>
    <w:p w:rsidR="00000000" w:rsidDel="00000000" w:rsidP="00000000" w:rsidRDefault="00000000" w:rsidRPr="00000000" w14:paraId="000001B2">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8.1.5. A proposta da empresa deve estar em papel timbrado, datada, assinada, com a especificação em conformidade com o solicitado;</w:t>
      </w:r>
    </w:p>
    <w:p w:rsidR="00000000" w:rsidDel="00000000" w:rsidP="00000000" w:rsidRDefault="00000000" w:rsidRPr="00000000" w14:paraId="000001B3">
      <w:pPr>
        <w:spacing w:line="276" w:lineRule="auto"/>
        <w:jc w:val="both"/>
        <w:rPr>
          <w:rFonts w:ascii="Arial Narrow" w:cs="Arial Narrow" w:eastAsia="Arial Narrow" w:hAnsi="Arial Narrow"/>
          <w:color w:val="000000"/>
          <w:vertAlign w:val="baseline"/>
        </w:rPr>
      </w:pPr>
      <w:r w:rsidDel="00000000" w:rsidR="00000000" w:rsidRPr="00000000">
        <w:rPr>
          <w:rtl w:val="0"/>
        </w:rPr>
      </w:r>
    </w:p>
    <w:p w:rsidR="00000000" w:rsidDel="00000000" w:rsidP="00000000" w:rsidRDefault="00000000" w:rsidRPr="00000000" w14:paraId="000001B4">
      <w:pPr>
        <w:spacing w:line="276" w:lineRule="auto"/>
        <w:jc w:val="both"/>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8.2. Regime de execução:</w:t>
      </w:r>
      <w:r w:rsidDel="00000000" w:rsidR="00000000" w:rsidRPr="00000000">
        <w:rPr>
          <w:rtl w:val="0"/>
        </w:rPr>
      </w:r>
    </w:p>
    <w:p w:rsidR="00000000" w:rsidDel="00000000" w:rsidP="00000000" w:rsidRDefault="00000000" w:rsidRPr="00000000" w14:paraId="000001B5">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8.2.1. O regime de execução do contrato será PARCELADO.</w:t>
      </w:r>
    </w:p>
    <w:p w:rsidR="00000000" w:rsidDel="00000000" w:rsidP="00000000" w:rsidRDefault="00000000" w:rsidRPr="00000000" w14:paraId="000001B6">
      <w:pPr>
        <w:spacing w:line="276" w:lineRule="auto"/>
        <w:jc w:val="both"/>
        <w:rPr>
          <w:rFonts w:ascii="Arial Narrow" w:cs="Arial Narrow" w:eastAsia="Arial Narrow" w:hAnsi="Arial Narrow"/>
          <w:color w:val="000000"/>
          <w:vertAlign w:val="baseline"/>
        </w:rPr>
      </w:pPr>
      <w:r w:rsidDel="00000000" w:rsidR="00000000" w:rsidRPr="00000000">
        <w:rPr>
          <w:rtl w:val="0"/>
        </w:rPr>
      </w:r>
    </w:p>
    <w:p w:rsidR="00000000" w:rsidDel="00000000" w:rsidP="00000000" w:rsidRDefault="00000000" w:rsidRPr="00000000" w14:paraId="000001B7">
      <w:pPr>
        <w:spacing w:line="276" w:lineRule="auto"/>
        <w:jc w:val="both"/>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8.3. EXIGÊNCIAS DE HABILITAÇÃO:</w:t>
      </w:r>
      <w:r w:rsidDel="00000000" w:rsidR="00000000" w:rsidRPr="00000000">
        <w:rPr>
          <w:rtl w:val="0"/>
        </w:rPr>
      </w:r>
    </w:p>
    <w:p w:rsidR="00000000" w:rsidDel="00000000" w:rsidP="00000000" w:rsidRDefault="00000000" w:rsidRPr="00000000" w14:paraId="000001B8">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8.3.1. Previamente à celebração do contrato, a Administração Pública verificará o eventual descumprimento das condições para contratação, especialmente quanto à existência de sanção que a impeça mediante a consulta a cadastros informativos oficiais, tais como:   </w:t>
      </w:r>
    </w:p>
    <w:p w:rsidR="00000000" w:rsidDel="00000000" w:rsidP="00000000" w:rsidRDefault="00000000" w:rsidRPr="00000000" w14:paraId="000001B9">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a) SICAF;   </w:t>
      </w:r>
    </w:p>
    <w:p w:rsidR="00000000" w:rsidDel="00000000" w:rsidP="00000000" w:rsidRDefault="00000000" w:rsidRPr="00000000" w14:paraId="000001BA">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b) Cadastro Nacional de Empresas Inidôneas e Suspensas - CEIS, mantido pela Controladoria-Geral da União (</w:t>
      </w:r>
      <w:hyperlink r:id="rId11">
        <w:r w:rsidDel="00000000" w:rsidR="00000000" w:rsidRPr="00000000">
          <w:rPr>
            <w:rFonts w:ascii="Arial Narrow" w:cs="Arial Narrow" w:eastAsia="Arial Narrow" w:hAnsi="Arial Narrow"/>
            <w:color w:val="000000"/>
            <w:u w:val="single"/>
            <w:vertAlign w:val="baseline"/>
            <w:rtl w:val="0"/>
          </w:rPr>
          <w:t xml:space="preserve">www.portaldatransparencia.gov.br/ceis</w:t>
        </w:r>
      </w:hyperlink>
      <w:r w:rsidDel="00000000" w:rsidR="00000000" w:rsidRPr="00000000">
        <w:rPr>
          <w:rFonts w:ascii="Arial Narrow" w:cs="Arial Narrow" w:eastAsia="Arial Narrow" w:hAnsi="Arial Narrow"/>
          <w:color w:val="000000"/>
          <w:vertAlign w:val="baseline"/>
          <w:rtl w:val="0"/>
        </w:rPr>
        <w:t xml:space="preserve">);   </w:t>
      </w:r>
    </w:p>
    <w:p w:rsidR="00000000" w:rsidDel="00000000" w:rsidP="00000000" w:rsidRDefault="00000000" w:rsidRPr="00000000" w14:paraId="000001BB">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c) Cadastro Nacional de Empresas Punidas – CNEP, mantido pela Controladoria-Geral da União (</w:t>
      </w:r>
      <w:hyperlink r:id="rId12">
        <w:r w:rsidDel="00000000" w:rsidR="00000000" w:rsidRPr="00000000">
          <w:rPr>
            <w:rFonts w:ascii="Arial Narrow" w:cs="Arial Narrow" w:eastAsia="Arial Narrow" w:hAnsi="Arial Narrow"/>
            <w:color w:val="000000"/>
            <w:u w:val="single"/>
            <w:vertAlign w:val="baseline"/>
            <w:rtl w:val="0"/>
          </w:rPr>
          <w:t xml:space="preserve">https://www.portaltransparencia.gov.br/sancoes/cnep</w:t>
        </w:r>
      </w:hyperlink>
      <w:r w:rsidDel="00000000" w:rsidR="00000000" w:rsidRPr="00000000">
        <w:rPr>
          <w:rFonts w:ascii="Arial Narrow" w:cs="Arial Narrow" w:eastAsia="Arial Narrow" w:hAnsi="Arial Narrow"/>
          <w:color w:val="000000"/>
          <w:vertAlign w:val="baseline"/>
          <w:rtl w:val="0"/>
        </w:rPr>
        <w:t xml:space="preserve">) </w:t>
      </w:r>
    </w:p>
    <w:p w:rsidR="00000000" w:rsidDel="00000000" w:rsidP="00000000" w:rsidRDefault="00000000" w:rsidRPr="00000000" w14:paraId="000001BC">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8.3.2. A consulta aos cadastros será realizada em nome da empresa interessada e de seu sócio majoritário, por força do artigo 12 da Lei n° 8.429, de 1992, que prevê, dentre as sanções impostas ao responsável pela prática de ato de improbidade administrativa, a proibição de contratar com o Poder Público, inclusive por intermédio de pessoa jurídica da qual seja sócio majoritário. </w:t>
      </w:r>
    </w:p>
    <w:p w:rsidR="00000000" w:rsidDel="00000000" w:rsidP="00000000" w:rsidRDefault="00000000" w:rsidRPr="00000000" w14:paraId="000001BD">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8.3.3. Caso conste na Consulta de Situação do interessado a existência de Ocorrências Impeditivas Indiretas, o gestor diligenciará para verificar se houve fraude por parte das empresas apontadas no Relatório de Ocorrências Impeditivas Indiretas. </w:t>
      </w:r>
    </w:p>
    <w:p w:rsidR="00000000" w:rsidDel="00000000" w:rsidP="00000000" w:rsidRDefault="00000000" w:rsidRPr="00000000" w14:paraId="000001BE">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8.3.4. A tentativa de burla será verificada por meio dos vínculos societários, linhas de fornecimento similares, dentre outros. </w:t>
      </w:r>
    </w:p>
    <w:p w:rsidR="00000000" w:rsidDel="00000000" w:rsidP="00000000" w:rsidRDefault="00000000" w:rsidRPr="00000000" w14:paraId="000001BF">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8.3.5. O interessado será convocado para manifestação previamente a uma eventual negativa de contratação. </w:t>
      </w:r>
    </w:p>
    <w:p w:rsidR="00000000" w:rsidDel="00000000" w:rsidP="00000000" w:rsidRDefault="00000000" w:rsidRPr="00000000" w14:paraId="000001C0">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8.3.6. Caso atendidas as condições para contratação, a habilitação do interessado será verificada por meio do SICAF, nos documentos por ele abrangidos. </w:t>
      </w:r>
    </w:p>
    <w:p w:rsidR="00000000" w:rsidDel="00000000" w:rsidP="00000000" w:rsidRDefault="00000000" w:rsidRPr="00000000" w14:paraId="000001C1">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8.3.7. É dever do interessado manter atualizada a respectiva documentação constante do SICAF, ou encaminhar, quando solicitado pela Administração, a respectiva documentação atualizada. </w:t>
      </w:r>
    </w:p>
    <w:p w:rsidR="00000000" w:rsidDel="00000000" w:rsidP="00000000" w:rsidRDefault="00000000" w:rsidRPr="00000000" w14:paraId="000001C2">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8.3.8. Não serão aceitos documentos de habilitação com indicação de CNPJ/CPF diferentes, salvo aqueles legalmente permitidos. </w:t>
      </w:r>
    </w:p>
    <w:p w:rsidR="00000000" w:rsidDel="00000000" w:rsidP="00000000" w:rsidRDefault="00000000" w:rsidRPr="00000000" w14:paraId="000001C3">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8.3.9. Se o interessado for a matriz, todos os documentos deverão estar em nome da matriz, e se o fornecedor for a filial, todos os documentos deverão estar em nome da filial, exceto para atestados de capacidade técnica, caso exigidos, e no caso daqueles documentos que, pela própria natureza, comprovadamente, forem emitidos somente em nome da matriz. </w:t>
      </w:r>
    </w:p>
    <w:p w:rsidR="00000000" w:rsidDel="00000000" w:rsidP="00000000" w:rsidRDefault="00000000" w:rsidRPr="00000000" w14:paraId="000001C4">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8.3.10. Serão aceitos registros de CNPJ de fornecedor matriz e filial com diferenças de números de documentos pertinentes ao CND e ao CRF/FGTS, quando for comprovada a centralização do recolhimento dessas contribuições. </w:t>
      </w:r>
    </w:p>
    <w:p w:rsidR="00000000" w:rsidDel="00000000" w:rsidP="00000000" w:rsidRDefault="00000000" w:rsidRPr="00000000" w14:paraId="000001C5">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8.3.11. Para fins de habilitação, deverá o interessado comprovar os seguintes requisitos, que serão exigidos conforme sua natureza jurídica: </w:t>
      </w:r>
    </w:p>
    <w:p w:rsidR="00000000" w:rsidDel="00000000" w:rsidP="00000000" w:rsidRDefault="00000000" w:rsidRPr="00000000" w14:paraId="000001C6">
      <w:pPr>
        <w:spacing w:line="276" w:lineRule="auto"/>
        <w:jc w:val="both"/>
        <w:rPr>
          <w:rFonts w:ascii="Arial Narrow" w:cs="Arial Narrow" w:eastAsia="Arial Narrow" w:hAnsi="Arial Narrow"/>
          <w:color w:val="000000"/>
          <w:vertAlign w:val="baseline"/>
        </w:rPr>
      </w:pPr>
      <w:r w:rsidDel="00000000" w:rsidR="00000000" w:rsidRPr="00000000">
        <w:rPr>
          <w:rtl w:val="0"/>
        </w:rPr>
      </w:r>
    </w:p>
    <w:p w:rsidR="00000000" w:rsidDel="00000000" w:rsidP="00000000" w:rsidRDefault="00000000" w:rsidRPr="00000000" w14:paraId="000001C7">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8.3.12. </w:t>
      </w:r>
      <w:r w:rsidDel="00000000" w:rsidR="00000000" w:rsidRPr="00000000">
        <w:rPr>
          <w:rFonts w:ascii="Arial Narrow" w:cs="Arial Narrow" w:eastAsia="Arial Narrow" w:hAnsi="Arial Narrow"/>
          <w:b w:val="1"/>
          <w:color w:val="000000"/>
          <w:vertAlign w:val="baseline"/>
          <w:rtl w:val="0"/>
        </w:rPr>
        <w:t xml:space="preserve">Habilitação jurídica</w:t>
      </w:r>
      <w:r w:rsidDel="00000000" w:rsidR="00000000" w:rsidRPr="00000000">
        <w:rPr>
          <w:rFonts w:ascii="Arial Narrow" w:cs="Arial Narrow" w:eastAsia="Arial Narrow" w:hAnsi="Arial Narrow"/>
          <w:color w:val="000000"/>
          <w:vertAlign w:val="baseline"/>
          <w:rtl w:val="0"/>
        </w:rPr>
        <w:t xml:space="preserve">:</w:t>
      </w:r>
    </w:p>
    <w:p w:rsidR="00000000" w:rsidDel="00000000" w:rsidP="00000000" w:rsidRDefault="00000000" w:rsidRPr="00000000" w14:paraId="000001C8">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8.3.12.1. Pessoa física: cédula de identidade (RG) ou documento equivalente que, por força de lei, tenha validade para fins de identificação em todo o território nacional;</w:t>
      </w:r>
    </w:p>
    <w:p w:rsidR="00000000" w:rsidDel="00000000" w:rsidP="00000000" w:rsidRDefault="00000000" w:rsidRPr="00000000" w14:paraId="000001C9">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8.3.12.2. Empresário individual: inscrição no Registro Público de Empresas Mercantis, a cargo da Junta Comercial da respectiva sede; </w:t>
      </w:r>
    </w:p>
    <w:p w:rsidR="00000000" w:rsidDel="00000000" w:rsidP="00000000" w:rsidRDefault="00000000" w:rsidRPr="00000000" w14:paraId="000001CA">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8.3.12.3. Microempreendedor Individual - MEI: Certificado da Condição de Microempreendedor Individual - CCMEI, cuja aceitação ficará condicionada à verificação da autenticidade no sítio </w:t>
      </w:r>
      <w:hyperlink r:id="rId13">
        <w:r w:rsidDel="00000000" w:rsidR="00000000" w:rsidRPr="00000000">
          <w:rPr>
            <w:rFonts w:ascii="Arial Narrow" w:cs="Arial Narrow" w:eastAsia="Arial Narrow" w:hAnsi="Arial Narrow"/>
            <w:color w:val="000000"/>
            <w:u w:val="single"/>
            <w:vertAlign w:val="baseline"/>
            <w:rtl w:val="0"/>
          </w:rPr>
          <w:t xml:space="preserve">https://www.gov.br/empresas-e-negocios/pt-br/empreendedor</w:t>
        </w:r>
      </w:hyperlink>
      <w:r w:rsidDel="00000000" w:rsidR="00000000" w:rsidRPr="00000000">
        <w:rPr>
          <w:rFonts w:ascii="Arial Narrow" w:cs="Arial Narrow" w:eastAsia="Arial Narrow" w:hAnsi="Arial Narrow"/>
          <w:color w:val="000000"/>
          <w:vertAlign w:val="baseline"/>
          <w:rtl w:val="0"/>
        </w:rPr>
        <w:t xml:space="preserve">;</w:t>
      </w:r>
    </w:p>
    <w:p w:rsidR="00000000" w:rsidDel="00000000" w:rsidP="00000000" w:rsidRDefault="00000000" w:rsidRPr="00000000" w14:paraId="000001CB">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8.3.12.4. 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rsidR="00000000" w:rsidDel="00000000" w:rsidP="00000000" w:rsidRDefault="00000000" w:rsidRPr="00000000" w14:paraId="000001CC">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8.3.12.5. Sociedade empresária estrangeira: portaria de autorização de funcionamento no Brasil, publicada no Diário Oficial da União e arquivada na Junta Comercial da unidade federativa onde se localizar a filial, agência, sucursal ou estabelecimento, a qual será considerada como sua sede, conforme Instrução Normativa DREI/ME n.º 77, de 18 de março de 2020;</w:t>
      </w:r>
    </w:p>
    <w:p w:rsidR="00000000" w:rsidDel="00000000" w:rsidP="00000000" w:rsidRDefault="00000000" w:rsidRPr="00000000" w14:paraId="000001CD">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8.3.12.6. Sociedade simples: inscrição do ato constitutivo no Registro Civil de Pessoas Jurídicas do local de sua sede, acompanhada de documento comprobatório de seus administradores;</w:t>
      </w:r>
    </w:p>
    <w:p w:rsidR="00000000" w:rsidDel="00000000" w:rsidP="00000000" w:rsidRDefault="00000000" w:rsidRPr="00000000" w14:paraId="000001CE">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8.3.12.7. Filial sucursal ou agência de sociedade simples ou empresária: inscrição do ato constitutivo da filial, sucursal ou agência da sociedade simples ou empresária, respectivamente, no Registro Civil das Pessoas Jurídicas ou no Registro Público de Empresas Mercantis onde opera com averbação no Registro onde tem sede a matriz;</w:t>
      </w:r>
    </w:p>
    <w:p w:rsidR="00000000" w:rsidDel="00000000" w:rsidP="00000000" w:rsidRDefault="00000000" w:rsidRPr="00000000" w14:paraId="000001CF">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8.3.12.8. Sociedade cooperativa: ata de fundação e estatuto social, com a ata da assembleia que o aprovou, devidamente arquivado na Junta Comercial ou inscrito no Registro Civil das Pessoas Jurídicas da respectiva sede, além do registro de que trata o art. 107 da Lei nº 5.764, de 16 de dezembro 1971;</w:t>
      </w:r>
    </w:p>
    <w:p w:rsidR="00000000" w:rsidDel="00000000" w:rsidP="00000000" w:rsidRDefault="00000000" w:rsidRPr="00000000" w14:paraId="000001D0">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8.3.12.9. Os documentos apresentados deverão estar acompanhados de todas as alterações ou da consolidação respectiva.</w:t>
      </w:r>
    </w:p>
    <w:p w:rsidR="00000000" w:rsidDel="00000000" w:rsidP="00000000" w:rsidRDefault="00000000" w:rsidRPr="00000000" w14:paraId="000001D1">
      <w:pPr>
        <w:spacing w:line="276" w:lineRule="auto"/>
        <w:jc w:val="both"/>
        <w:rPr>
          <w:rFonts w:ascii="Arial Narrow" w:cs="Arial Narrow" w:eastAsia="Arial Narrow" w:hAnsi="Arial Narrow"/>
          <w:color w:val="000000"/>
          <w:vertAlign w:val="baseline"/>
        </w:rPr>
      </w:pPr>
      <w:r w:rsidDel="00000000" w:rsidR="00000000" w:rsidRPr="00000000">
        <w:rPr>
          <w:rtl w:val="0"/>
        </w:rPr>
      </w:r>
    </w:p>
    <w:p w:rsidR="00000000" w:rsidDel="00000000" w:rsidP="00000000" w:rsidRDefault="00000000" w:rsidRPr="00000000" w14:paraId="000001D2">
      <w:pPr>
        <w:spacing w:line="276" w:lineRule="auto"/>
        <w:jc w:val="both"/>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color w:val="000000"/>
          <w:vertAlign w:val="baseline"/>
          <w:rtl w:val="0"/>
        </w:rPr>
        <w:t xml:space="preserve">8.3.13.</w:t>
      </w:r>
      <w:r w:rsidDel="00000000" w:rsidR="00000000" w:rsidRPr="00000000">
        <w:rPr>
          <w:rFonts w:ascii="Arial Narrow" w:cs="Arial Narrow" w:eastAsia="Arial Narrow" w:hAnsi="Arial Narrow"/>
          <w:b w:val="1"/>
          <w:color w:val="000000"/>
          <w:vertAlign w:val="baseline"/>
          <w:rtl w:val="0"/>
        </w:rPr>
        <w:t xml:space="preserve"> Habilitação fiscal, social e trabalhista:</w:t>
      </w:r>
      <w:r w:rsidDel="00000000" w:rsidR="00000000" w:rsidRPr="00000000">
        <w:rPr>
          <w:rtl w:val="0"/>
        </w:rPr>
      </w:r>
    </w:p>
    <w:p w:rsidR="00000000" w:rsidDel="00000000" w:rsidP="00000000" w:rsidRDefault="00000000" w:rsidRPr="00000000" w14:paraId="000001D3">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8.3.13.1.</w:t>
      </w:r>
      <w:r w:rsidDel="00000000" w:rsidR="00000000" w:rsidRPr="00000000">
        <w:rPr>
          <w:rFonts w:ascii="Arial Narrow" w:cs="Arial Narrow" w:eastAsia="Arial Narrow" w:hAnsi="Arial Narrow"/>
          <w:b w:val="1"/>
          <w:color w:val="000000"/>
          <w:vertAlign w:val="baseline"/>
          <w:rtl w:val="0"/>
        </w:rPr>
        <w:t xml:space="preserve"> </w:t>
      </w:r>
      <w:r w:rsidDel="00000000" w:rsidR="00000000" w:rsidRPr="00000000">
        <w:rPr>
          <w:rFonts w:ascii="Arial Narrow" w:cs="Arial Narrow" w:eastAsia="Arial Narrow" w:hAnsi="Arial Narrow"/>
          <w:color w:val="000000"/>
          <w:vertAlign w:val="baseline"/>
          <w:rtl w:val="0"/>
        </w:rPr>
        <w:t xml:space="preserve">Prova de inscrição no Cadastro Nacional de Pessoas Jurídicas ou no Cadastro de Pessoas Físicas, conforme o caso;</w:t>
      </w:r>
    </w:p>
    <w:p w:rsidR="00000000" w:rsidDel="00000000" w:rsidP="00000000" w:rsidRDefault="00000000" w:rsidRPr="00000000" w14:paraId="000001D4">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8.3.13.2. 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rsidR="00000000" w:rsidDel="00000000" w:rsidP="00000000" w:rsidRDefault="00000000" w:rsidRPr="00000000" w14:paraId="000001D5">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8.3.13.3. Prova de regularidade com o Fundo de Garantia do Tempo de Serviço (FGTS);</w:t>
      </w:r>
    </w:p>
    <w:p w:rsidR="00000000" w:rsidDel="00000000" w:rsidP="00000000" w:rsidRDefault="00000000" w:rsidRPr="00000000" w14:paraId="000001D6">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8.3.13.4. Declaração de que não emprega menor de 18 anos em trabalho noturno, perigoso ou insalubre e não emprega menor de 16 anos, salvo menor, a partir de 14 anos, na condição de aprendiz, nos termos do artigo 7°, XXXIII, da Constituição;</w:t>
      </w:r>
    </w:p>
    <w:p w:rsidR="00000000" w:rsidDel="00000000" w:rsidP="00000000" w:rsidRDefault="00000000" w:rsidRPr="00000000" w14:paraId="000001D7">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8.3.13.5. Prova de inexistência de débitos inadimplidos perante a Justiça do Trabalho, mediante a apresentação de certidão negativa ou positiva com efeito de negativa, nos termos do Título VII-A da Consolidação das Leis do Trabalho, aprovada pelo </w:t>
      </w:r>
      <w:hyperlink r:id="rId14">
        <w:r w:rsidDel="00000000" w:rsidR="00000000" w:rsidRPr="00000000">
          <w:rPr>
            <w:rFonts w:ascii="Arial Narrow" w:cs="Arial Narrow" w:eastAsia="Arial Narrow" w:hAnsi="Arial Narrow"/>
            <w:color w:val="000000"/>
            <w:u w:val="single"/>
            <w:vertAlign w:val="baseline"/>
            <w:rtl w:val="0"/>
          </w:rPr>
          <w:t xml:space="preserve">Decreto-Lei nº 5.452, de 1º de maio de 1943;</w:t>
        </w:r>
      </w:hyperlink>
      <w:r w:rsidDel="00000000" w:rsidR="00000000" w:rsidRPr="00000000">
        <w:rPr>
          <w:rtl w:val="0"/>
        </w:rPr>
      </w:r>
    </w:p>
    <w:p w:rsidR="00000000" w:rsidDel="00000000" w:rsidP="00000000" w:rsidRDefault="00000000" w:rsidRPr="00000000" w14:paraId="000001D8">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8.3.13.6. Prova de inscrição no cadastro de contribuintes [Estadual/Distrital] ou [Municipal/Distrital] relativo ao domicílio ou sede do fornecedor, pertinente ao seu ramo de atividade e compatível com o objeto contratual; </w:t>
      </w:r>
    </w:p>
    <w:p w:rsidR="00000000" w:rsidDel="00000000" w:rsidP="00000000" w:rsidRDefault="00000000" w:rsidRPr="00000000" w14:paraId="000001D9">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8.3.13.7. Prova de regularidade com a Fazenda [Estadual/Distrital] ou [Municipal/Distrital] do domicílio ou sede do fornecedor, relativa à atividade em cujo exercício contrata ou concorre;</w:t>
      </w:r>
    </w:p>
    <w:p w:rsidR="00000000" w:rsidDel="00000000" w:rsidP="00000000" w:rsidRDefault="00000000" w:rsidRPr="00000000" w14:paraId="000001DA">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8.3.13.8. Caso o fornecedor seja considerado isento dos tributos [Estadual/Distrital] ou [Municipal/Distrital] relacionados ao objeto contratual, deverá comprovar tal condição mediante a apresentação de declaração da Fazenda respectiva do seu domicílio ou sede, ou outra equivalente, na forma da lei;</w:t>
      </w:r>
    </w:p>
    <w:p w:rsidR="00000000" w:rsidDel="00000000" w:rsidP="00000000" w:rsidRDefault="00000000" w:rsidRPr="00000000" w14:paraId="000001DB">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8.3.13.9. O fornecedor enquadrado como microempreendedor individual que pretenda auferir o benefício do tratamento diferenciado previstos na Lei Complementar n. 123, de 2006, estará dispensado da prova de inscrição nos cadastros de contribuintes estadual e municipal.</w:t>
      </w:r>
    </w:p>
    <w:p w:rsidR="00000000" w:rsidDel="00000000" w:rsidP="00000000" w:rsidRDefault="00000000" w:rsidRPr="00000000" w14:paraId="000001DC">
      <w:pPr>
        <w:spacing w:line="276" w:lineRule="auto"/>
        <w:jc w:val="both"/>
        <w:rPr>
          <w:rFonts w:ascii="Arial Narrow" w:cs="Arial Narrow" w:eastAsia="Arial Narrow" w:hAnsi="Arial Narrow"/>
          <w:color w:val="000000"/>
          <w:vertAlign w:val="baseline"/>
        </w:rPr>
      </w:pPr>
      <w:r w:rsidDel="00000000" w:rsidR="00000000" w:rsidRPr="00000000">
        <w:rPr>
          <w:rtl w:val="0"/>
        </w:rPr>
      </w:r>
    </w:p>
    <w:p w:rsidR="00000000" w:rsidDel="00000000" w:rsidP="00000000" w:rsidRDefault="00000000" w:rsidRPr="00000000" w14:paraId="000001DD">
      <w:pPr>
        <w:spacing w:line="276" w:lineRule="auto"/>
        <w:jc w:val="both"/>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8.4. QUALIFICAÇÃO ECONÔMICO-FINANCEIRA:</w:t>
      </w:r>
      <w:r w:rsidDel="00000000" w:rsidR="00000000" w:rsidRPr="00000000">
        <w:rPr>
          <w:rtl w:val="0"/>
        </w:rPr>
      </w:r>
    </w:p>
    <w:p w:rsidR="00000000" w:rsidDel="00000000" w:rsidP="00000000" w:rsidRDefault="00000000" w:rsidRPr="00000000" w14:paraId="000001DE">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8.4.1. Certidão negativa de falência expedida pelo distribuidor da sede do fornecedor (Lei nº 14.133, de 2021, art. 69, caput, inciso II).</w:t>
      </w:r>
    </w:p>
    <w:p w:rsidR="00000000" w:rsidDel="00000000" w:rsidP="00000000" w:rsidRDefault="00000000" w:rsidRPr="00000000" w14:paraId="000001DF">
      <w:pPr>
        <w:tabs>
          <w:tab w:val="left" w:leader="none" w:pos="9072"/>
        </w:tabs>
        <w:ind w:right="3"/>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8.4.1.1. Caso a referida certidão não apresente prazo de validade</w:t>
      </w:r>
      <w:r w:rsidDel="00000000" w:rsidR="00000000" w:rsidRPr="00000000">
        <w:rPr>
          <w:rFonts w:ascii="Arial Narrow" w:cs="Arial Narrow" w:eastAsia="Arial Narrow" w:hAnsi="Arial Narrow"/>
          <w:b w:val="1"/>
          <w:color w:val="000000"/>
          <w:vertAlign w:val="baseline"/>
          <w:rtl w:val="0"/>
        </w:rPr>
        <w:t xml:space="preserve"> </w:t>
      </w:r>
      <w:r w:rsidDel="00000000" w:rsidR="00000000" w:rsidRPr="00000000">
        <w:rPr>
          <w:rFonts w:ascii="Arial Narrow" w:cs="Arial Narrow" w:eastAsia="Arial Narrow" w:hAnsi="Arial Narrow"/>
          <w:color w:val="000000"/>
          <w:vertAlign w:val="baseline"/>
          <w:rtl w:val="0"/>
        </w:rPr>
        <w:t xml:space="preserve">será considerado até 90 (noventa) dias da data de sua emissão. </w:t>
      </w:r>
    </w:p>
    <w:p w:rsidR="00000000" w:rsidDel="00000000" w:rsidP="00000000" w:rsidRDefault="00000000" w:rsidRPr="00000000" w14:paraId="000001E0">
      <w:pPr>
        <w:spacing w:line="276" w:lineRule="auto"/>
        <w:jc w:val="both"/>
        <w:rPr>
          <w:rFonts w:ascii="Arial Narrow" w:cs="Arial Narrow" w:eastAsia="Arial Narrow" w:hAnsi="Arial Narrow"/>
          <w:color w:val="000000"/>
          <w:vertAlign w:val="baseline"/>
        </w:rPr>
      </w:pPr>
      <w:r w:rsidDel="00000000" w:rsidR="00000000" w:rsidRPr="00000000">
        <w:rPr>
          <w:rtl w:val="0"/>
        </w:rPr>
      </w:r>
    </w:p>
    <w:p w:rsidR="00000000" w:rsidDel="00000000" w:rsidP="00000000" w:rsidRDefault="00000000" w:rsidRPr="00000000" w14:paraId="000001E1">
      <w:pPr>
        <w:spacing w:line="276" w:lineRule="auto"/>
        <w:jc w:val="both"/>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8.5. QUALIFICAÇÃO TÉCNICA:</w:t>
      </w:r>
      <w:r w:rsidDel="00000000" w:rsidR="00000000" w:rsidRPr="00000000">
        <w:rPr>
          <w:rtl w:val="0"/>
        </w:rPr>
      </w:r>
    </w:p>
    <w:p w:rsidR="00000000" w:rsidDel="00000000" w:rsidP="00000000" w:rsidRDefault="00000000" w:rsidRPr="00000000" w14:paraId="000001E2">
      <w:pPr>
        <w:spacing w:line="276" w:lineRule="auto"/>
        <w:ind w:right="3"/>
        <w:jc w:val="both"/>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8.5.1. Apresentação de atestado (s) de capacidade técnica, emitido (s) por pessoa jurídica de direito público ou privado, que comprove (m) que a empresa licitante já forneceu produtos similares ao objeto desta contratação (Enxoval).</w:t>
      </w:r>
      <w:r w:rsidDel="00000000" w:rsidR="00000000" w:rsidRPr="00000000">
        <w:rPr>
          <w:rtl w:val="0"/>
        </w:rPr>
      </w:r>
    </w:p>
    <w:p w:rsidR="00000000" w:rsidDel="00000000" w:rsidP="00000000" w:rsidRDefault="00000000" w:rsidRPr="00000000" w14:paraId="000001E3">
      <w:pPr>
        <w:spacing w:after="0"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8.5.2. </w:t>
      </w:r>
      <w:r w:rsidDel="00000000" w:rsidR="00000000" w:rsidRPr="00000000">
        <w:rPr>
          <w:rFonts w:ascii="Arial Narrow" w:cs="Arial Narrow" w:eastAsia="Arial Narrow" w:hAnsi="Arial Narrow"/>
          <w:color w:val="000000"/>
          <w:vertAlign w:val="baseline"/>
          <w:rtl w:val="0"/>
        </w:rPr>
        <w:t xml:space="preserve"> Declaração de que o licitante tomou conhecimento de todas as informações e das condições locais para o cumprimento das obrigações objeto da licitação. (</w:t>
      </w:r>
      <w:r w:rsidDel="00000000" w:rsidR="00000000" w:rsidRPr="00000000">
        <w:rPr>
          <w:rFonts w:ascii="Arial Narrow" w:cs="Arial Narrow" w:eastAsia="Arial Narrow" w:hAnsi="Arial Narrow"/>
          <w:color w:val="000000"/>
          <w:u w:val="single"/>
          <w:vertAlign w:val="baseline"/>
          <w:rtl w:val="0"/>
        </w:rPr>
        <w:t xml:space="preserve">art. 67 inciso VI da Lei 14.133/2021</w:t>
      </w:r>
      <w:r w:rsidDel="00000000" w:rsidR="00000000" w:rsidRPr="00000000">
        <w:rPr>
          <w:rFonts w:ascii="Arial Narrow" w:cs="Arial Narrow" w:eastAsia="Arial Narrow" w:hAnsi="Arial Narrow"/>
          <w:color w:val="000000"/>
          <w:vertAlign w:val="baseline"/>
          <w:rtl w:val="0"/>
        </w:rPr>
        <w:t xml:space="preserve">).</w:t>
      </w:r>
    </w:p>
    <w:p w:rsidR="00000000" w:rsidDel="00000000" w:rsidP="00000000" w:rsidRDefault="00000000" w:rsidRPr="00000000" w14:paraId="000001E4">
      <w:pPr>
        <w:spacing w:after="0" w:before="0" w:lineRule="auto"/>
        <w:ind w:right="3"/>
        <w:jc w:val="both"/>
        <w:rPr>
          <w:rFonts w:ascii="Arial Narrow" w:cs="Arial Narrow" w:eastAsia="Arial Narrow" w:hAnsi="Arial Narrow"/>
          <w:b w:val="0"/>
          <w:color w:val="000000"/>
          <w:vertAlign w:val="baseline"/>
        </w:rPr>
      </w:pPr>
      <w:r w:rsidDel="00000000" w:rsidR="00000000" w:rsidRPr="00000000">
        <w:rPr>
          <w:rtl w:val="0"/>
        </w:rPr>
      </w:r>
    </w:p>
    <w:p w:rsidR="00000000" w:rsidDel="00000000" w:rsidP="00000000" w:rsidRDefault="00000000" w:rsidRPr="00000000" w14:paraId="000001E5">
      <w:pPr>
        <w:spacing w:line="276" w:lineRule="auto"/>
        <w:jc w:val="both"/>
        <w:rPr>
          <w:rFonts w:ascii="Arial Narrow" w:cs="Arial Narrow" w:eastAsia="Arial Narrow" w:hAnsi="Arial Narrow"/>
          <w:color w:val="000000"/>
          <w:vertAlign w:val="baseline"/>
        </w:rPr>
      </w:pPr>
      <w:r w:rsidDel="00000000" w:rsidR="00000000" w:rsidRPr="00000000">
        <w:rPr>
          <w:rtl w:val="0"/>
        </w:rPr>
      </w:r>
    </w:p>
    <w:p w:rsidR="00000000" w:rsidDel="00000000" w:rsidP="00000000" w:rsidRDefault="00000000" w:rsidRPr="00000000" w14:paraId="000001E6">
      <w:pPr>
        <w:shd w:fill="bfbfbf" w:val="clear"/>
        <w:spacing w:line="276" w:lineRule="auto"/>
        <w:jc w:val="both"/>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9. DO VALOR DA CONTRATAÇÃO:</w:t>
      </w:r>
      <w:r w:rsidDel="00000000" w:rsidR="00000000" w:rsidRPr="00000000">
        <w:rPr>
          <w:rtl w:val="0"/>
        </w:rPr>
      </w:r>
    </w:p>
    <w:p w:rsidR="00000000" w:rsidDel="00000000" w:rsidP="00000000" w:rsidRDefault="00000000" w:rsidRPr="00000000" w14:paraId="000001E7">
      <w:pPr>
        <w:jc w:val="both"/>
        <w:rPr>
          <w:rFonts w:ascii="Arial Narrow" w:cs="Arial Narrow" w:eastAsia="Arial Narrow" w:hAnsi="Arial Narrow"/>
          <w:b w:val="0"/>
          <w:color w:val="000000"/>
          <w:vertAlign w:val="baseline"/>
        </w:rPr>
      </w:pPr>
      <w:r w:rsidDel="00000000" w:rsidR="00000000" w:rsidRPr="00000000">
        <w:rPr>
          <w:rtl w:val="0"/>
        </w:rPr>
      </w:r>
    </w:p>
    <w:p w:rsidR="00000000" w:rsidDel="00000000" w:rsidP="00000000" w:rsidRDefault="00000000" w:rsidRPr="00000000" w14:paraId="000001E8">
      <w:pPr>
        <w:jc w:val="both"/>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9.1.</w:t>
      </w:r>
      <w:r w:rsidDel="00000000" w:rsidR="00000000" w:rsidRPr="00000000">
        <w:rPr>
          <w:rFonts w:ascii="Arial Narrow" w:cs="Arial Narrow" w:eastAsia="Arial Narrow" w:hAnsi="Arial Narrow"/>
          <w:color w:val="000000"/>
          <w:vertAlign w:val="baseline"/>
          <w:rtl w:val="0"/>
        </w:rPr>
        <w:t xml:space="preserve"> O valor total da contratação é de R$ 507.256,00 (Quinhentos e sete mil, duzentos e cinquenta e seis reais).</w:t>
      </w:r>
      <w:r w:rsidDel="00000000" w:rsidR="00000000" w:rsidRPr="00000000">
        <w:rPr>
          <w:rtl w:val="0"/>
        </w:rPr>
      </w:r>
    </w:p>
    <w:p w:rsidR="00000000" w:rsidDel="00000000" w:rsidP="00000000" w:rsidRDefault="00000000" w:rsidRPr="00000000" w14:paraId="000001E9">
      <w:pPr>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9.2.</w:t>
      </w:r>
      <w:r w:rsidDel="00000000" w:rsidR="00000000" w:rsidRPr="00000000">
        <w:rPr>
          <w:rFonts w:ascii="Arial Narrow" w:cs="Arial Narrow" w:eastAsia="Arial Narrow" w:hAnsi="Arial Narrow"/>
          <w:color w:val="000000"/>
          <w:vertAlign w:val="baseline"/>
          <w:rtl w:val="0"/>
        </w:rPr>
        <w:t xml:space="preserve"> 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rsidR="00000000" w:rsidDel="00000000" w:rsidP="00000000" w:rsidRDefault="00000000" w:rsidRPr="00000000" w14:paraId="000001EA">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 </w:t>
      </w:r>
    </w:p>
    <w:p w:rsidR="00000000" w:rsidDel="00000000" w:rsidP="00000000" w:rsidRDefault="00000000" w:rsidRPr="00000000" w14:paraId="000001EB">
      <w:pPr>
        <w:shd w:fill="bfbfbf" w:val="clear"/>
        <w:spacing w:line="276" w:lineRule="auto"/>
        <w:jc w:val="both"/>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10- DO DIREITO E RESPONSABILIDADE DAS PARTES </w:t>
      </w:r>
      <w:r w:rsidDel="00000000" w:rsidR="00000000" w:rsidRPr="00000000">
        <w:rPr>
          <w:rtl w:val="0"/>
        </w:rPr>
      </w:r>
    </w:p>
    <w:p w:rsidR="00000000" w:rsidDel="00000000" w:rsidP="00000000" w:rsidRDefault="00000000" w:rsidRPr="00000000" w14:paraId="000001EC">
      <w:pPr>
        <w:spacing w:line="276" w:lineRule="auto"/>
        <w:jc w:val="both"/>
        <w:rPr>
          <w:rFonts w:ascii="Arial Narrow" w:cs="Arial Narrow" w:eastAsia="Arial Narrow" w:hAnsi="Arial Narrow"/>
          <w:b w:val="0"/>
          <w:color w:val="000000"/>
          <w:vertAlign w:val="baseline"/>
        </w:rPr>
      </w:pPr>
      <w:r w:rsidDel="00000000" w:rsidR="00000000" w:rsidRPr="00000000">
        <w:rPr>
          <w:rtl w:val="0"/>
        </w:rPr>
      </w:r>
    </w:p>
    <w:p w:rsidR="00000000" w:rsidDel="00000000" w:rsidP="00000000" w:rsidRDefault="00000000" w:rsidRPr="00000000" w14:paraId="000001ED">
      <w:pPr>
        <w:spacing w:line="276" w:lineRule="auto"/>
        <w:jc w:val="both"/>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10.1 – São responsabilidades da CONTRATADA, durante a vigência deste contrato:</w:t>
      </w:r>
      <w:r w:rsidDel="00000000" w:rsidR="00000000" w:rsidRPr="00000000">
        <w:rPr>
          <w:rtl w:val="0"/>
        </w:rPr>
      </w:r>
    </w:p>
    <w:p w:rsidR="00000000" w:rsidDel="00000000" w:rsidP="00000000" w:rsidRDefault="00000000" w:rsidRPr="00000000" w14:paraId="000001EE">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10.1.1. Executar fielmente o objeto contratado em conformidade com as especificações constantes no Termo de Referência;</w:t>
      </w:r>
    </w:p>
    <w:p w:rsidR="00000000" w:rsidDel="00000000" w:rsidP="00000000" w:rsidRDefault="00000000" w:rsidRPr="00000000" w14:paraId="000001EF">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10.1.2. Realizar as entregas dentro dos prazos estabelecidos, observando a frequência, os locais e os quantitativos definidos pela CONTRATANTE, de forma a garantir o abastecimento das unidades administrativas;</w:t>
      </w:r>
    </w:p>
    <w:p w:rsidR="00000000" w:rsidDel="00000000" w:rsidP="00000000" w:rsidRDefault="00000000" w:rsidRPr="00000000" w14:paraId="000001F0">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10.1.3. Fornecer produtos devidamente lacrados, dentro do prazo de validade, em conformidade com as normas da ANVISA e INMETRO, acompanhados de documentação fiscal.</w:t>
      </w:r>
    </w:p>
    <w:p w:rsidR="00000000" w:rsidDel="00000000" w:rsidP="00000000" w:rsidRDefault="00000000" w:rsidRPr="00000000" w14:paraId="000001F1">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10.1.4. Substituir, sem ônus adicional para a CONTRATANTE, os produtos mal embalados, deteriorados, fora da validade ou em condições inadequadas de consumo, durante toda a vigência contratual;</w:t>
      </w:r>
    </w:p>
    <w:p w:rsidR="00000000" w:rsidDel="00000000" w:rsidP="00000000" w:rsidRDefault="00000000" w:rsidRPr="00000000" w14:paraId="000001F2">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10.1.5. Comunicar imediatamente e por escrito quaisquer intercorrências na execução do contrato, tais como problemas de fornecimento, ou outras situações que comprometam a execução do objeto;</w:t>
      </w:r>
    </w:p>
    <w:p w:rsidR="00000000" w:rsidDel="00000000" w:rsidP="00000000" w:rsidRDefault="00000000" w:rsidRPr="00000000" w14:paraId="000001F3">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10.1.6. Responsabilizar-se integralmente pelos encargos trabalhistas, previdenciários, fiscais, comerciais, securitários e demais tributos incidentes sobre suas atividades, sem que haja vínculo trabalhista com a CONTRATANTE;</w:t>
      </w:r>
    </w:p>
    <w:p w:rsidR="00000000" w:rsidDel="00000000" w:rsidP="00000000" w:rsidRDefault="00000000" w:rsidRPr="00000000" w14:paraId="000001F4">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10.1.7. Designar formalmente preposto com poderes para representá-la na execução do contrato, inclusive para tratar de ocorrências, e demais comunicações operacionais;</w:t>
      </w:r>
    </w:p>
    <w:p w:rsidR="00000000" w:rsidDel="00000000" w:rsidP="00000000" w:rsidRDefault="00000000" w:rsidRPr="00000000" w14:paraId="000001F5">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10.1.8. Manter canal de comunicação eficiente com a CONTRATANTE, assegurando respostas ágeis e formais, inclusive por meios eletrônicos, com posterior formalização escrita das tratativas urgentes;</w:t>
      </w:r>
    </w:p>
    <w:p w:rsidR="00000000" w:rsidDel="00000000" w:rsidP="00000000" w:rsidRDefault="00000000" w:rsidRPr="00000000" w14:paraId="000001F6">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10.1.9. Alocar todos os recursos humanos, logísticos, operacionais e tecnológicos necessários para a execução integral do objeto, sem repassar custos adicionais à CONTRATANTE;</w:t>
      </w:r>
    </w:p>
    <w:p w:rsidR="00000000" w:rsidDel="00000000" w:rsidP="00000000" w:rsidRDefault="00000000" w:rsidRPr="00000000" w14:paraId="000001F7">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10.1.10. Responder por danos causados à CONTRATANTE ou a terceiros, decorrentes de falhas na entrega, no transporte ou na qualidade dos produtos, por ação ou omissão de seus prepostos ou decorrente da má execução contratual;</w:t>
      </w:r>
    </w:p>
    <w:p w:rsidR="00000000" w:rsidDel="00000000" w:rsidP="00000000" w:rsidRDefault="00000000" w:rsidRPr="00000000" w14:paraId="000001F8">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10.1.11. Obter, por sua conta, todas as licenças, autorizações e registros exigidos pelos órgãos competentes, tais como vigilância sanitária, como condição para exercício regular da atividade contratada;</w:t>
      </w:r>
    </w:p>
    <w:p w:rsidR="00000000" w:rsidDel="00000000" w:rsidP="00000000" w:rsidRDefault="00000000" w:rsidRPr="00000000" w14:paraId="000001F9">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10.1.12. Abster-se de ceder, transferir ou subcontratar, total ou parcialmente, o objeto do contrato sem a devida autorização formal da CONTRATANTE;</w:t>
      </w:r>
    </w:p>
    <w:p w:rsidR="00000000" w:rsidDel="00000000" w:rsidP="00000000" w:rsidRDefault="00000000" w:rsidRPr="00000000" w14:paraId="000001FA">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10.1.13. Manter, durante toda a vigência contratual, as condições de habilitação e qualificação exigidas no processo licitatório, conforme art. 92, inciso XVI, da Lei nº 14.133/2021;</w:t>
      </w:r>
    </w:p>
    <w:p w:rsidR="00000000" w:rsidDel="00000000" w:rsidP="00000000" w:rsidRDefault="00000000" w:rsidRPr="00000000" w14:paraId="000001FB">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10.1.14. Garantir livre acesso aos registros e documentos vinculados à execução contratual aos agentes de fiscalização da Administração, bem como aos órgãos de controle interno e externo, especialmente ao Tribunal de Contas e à Controladoria Municipal.</w:t>
      </w:r>
    </w:p>
    <w:p w:rsidR="00000000" w:rsidDel="00000000" w:rsidP="00000000" w:rsidRDefault="00000000" w:rsidRPr="00000000" w14:paraId="000001FC">
      <w:pPr>
        <w:spacing w:line="276" w:lineRule="auto"/>
        <w:jc w:val="both"/>
        <w:rPr>
          <w:rFonts w:ascii="Arial Narrow" w:cs="Arial Narrow" w:eastAsia="Arial Narrow" w:hAnsi="Arial Narrow"/>
          <w:color w:val="000000"/>
          <w:vertAlign w:val="baseline"/>
        </w:rPr>
      </w:pPr>
      <w:r w:rsidDel="00000000" w:rsidR="00000000" w:rsidRPr="00000000">
        <w:rPr>
          <w:rtl w:val="0"/>
        </w:rPr>
      </w:r>
    </w:p>
    <w:p w:rsidR="00000000" w:rsidDel="00000000" w:rsidP="00000000" w:rsidRDefault="00000000" w:rsidRPr="00000000" w14:paraId="000001FD">
      <w:pPr>
        <w:spacing w:line="276" w:lineRule="auto"/>
        <w:jc w:val="both"/>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10.2 – São responsabilidades da CONTRATANTE, durante a vigência deste contrato:</w:t>
      </w:r>
      <w:r w:rsidDel="00000000" w:rsidR="00000000" w:rsidRPr="00000000">
        <w:rPr>
          <w:rtl w:val="0"/>
        </w:rPr>
      </w:r>
    </w:p>
    <w:p w:rsidR="00000000" w:rsidDel="00000000" w:rsidP="00000000" w:rsidRDefault="00000000" w:rsidRPr="00000000" w14:paraId="000001FE">
      <w:pPr>
        <w:spacing w:line="276" w:lineRule="auto"/>
        <w:jc w:val="both"/>
        <w:rPr>
          <w:rFonts w:ascii="Arial Narrow" w:cs="Arial Narrow" w:eastAsia="Arial Narrow" w:hAnsi="Arial Narrow"/>
          <w:color w:val="000000"/>
          <w:vertAlign w:val="baseline"/>
        </w:rPr>
      </w:pPr>
      <w:r w:rsidDel="00000000" w:rsidR="00000000" w:rsidRPr="00000000">
        <w:rPr>
          <w:rtl w:val="0"/>
        </w:rPr>
      </w:r>
    </w:p>
    <w:p w:rsidR="00000000" w:rsidDel="00000000" w:rsidP="00000000" w:rsidRDefault="00000000" w:rsidRPr="00000000" w14:paraId="000001FF">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10.2.1. Exigir da CONTRATADA o fiel cumprimento de todas as obrigações assumidas neste contrato e nos documentos que o integram;</w:t>
      </w:r>
    </w:p>
    <w:p w:rsidR="00000000" w:rsidDel="00000000" w:rsidP="00000000" w:rsidRDefault="00000000" w:rsidRPr="00000000" w14:paraId="00000200">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10.2.2. Notificar a CONTRATADA, por escrito, sobre eventuais falhas ou irregularidades na execução do contrato, solicitando a correção imediata das inconformidades, às expensas da contratada;</w:t>
      </w:r>
    </w:p>
    <w:p w:rsidR="00000000" w:rsidDel="00000000" w:rsidP="00000000" w:rsidRDefault="00000000" w:rsidRPr="00000000" w14:paraId="00000201">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10.2.3. Designar formalmente servidores responsáveis pelo acompanhamento, fiscalização e avaliação da execução contratual;</w:t>
      </w:r>
    </w:p>
    <w:p w:rsidR="00000000" w:rsidDel="00000000" w:rsidP="00000000" w:rsidRDefault="00000000" w:rsidRPr="00000000" w14:paraId="00000202">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10.2.4. Comunicar à CONTRATADA sobre a emissão da nota fiscal referente aos fornecimentos efetivamente realizados, nos termos do art. 143 da Lei nº 14.133/2021;</w:t>
      </w:r>
    </w:p>
    <w:p w:rsidR="00000000" w:rsidDel="00000000" w:rsidP="00000000" w:rsidRDefault="00000000" w:rsidRPr="00000000" w14:paraId="00000203">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10.2.5. Efetuar o pagamento pelas entregas realizadas de acordo com os prazos e condições estabelecidos neste contrato e no Termo de Referência;</w:t>
      </w:r>
    </w:p>
    <w:p w:rsidR="00000000" w:rsidDel="00000000" w:rsidP="00000000" w:rsidRDefault="00000000" w:rsidRPr="00000000" w14:paraId="00000204">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10.2.6. Aplicar, quando cabíveis, as sanções e penalidades previstas neste instrumento e na legislação vigente, em caso de descumprimento contratual;</w:t>
      </w:r>
    </w:p>
    <w:p w:rsidR="00000000" w:rsidDel="00000000" w:rsidP="00000000" w:rsidRDefault="00000000" w:rsidRPr="00000000" w14:paraId="00000205">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10.2.7. Informar ao setor jurídico da Administração sobre fatos relevantes ou descumprimentos que demandem providências legais, inclusive medidas judiciais ou extrajudiciais;</w:t>
      </w:r>
    </w:p>
    <w:p w:rsidR="00000000" w:rsidDel="00000000" w:rsidP="00000000" w:rsidRDefault="00000000" w:rsidRPr="00000000" w14:paraId="00000206">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10.2.8. Emitir manifestação expressa sobre solicitações, esclarecimentos e pleitos formais da CONTRATADA, com observância do prazo legal e da razoabilidade;</w:t>
      </w:r>
    </w:p>
    <w:p w:rsidR="00000000" w:rsidDel="00000000" w:rsidP="00000000" w:rsidRDefault="00000000" w:rsidRPr="00000000" w14:paraId="00000207">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10.2.9. Analisar e responder eventuais pedidos de reequilíbrio econômico-financeiro em até 30 (trinta) dias, prorrogáveis mediante justificativa fundamentada;</w:t>
      </w:r>
    </w:p>
    <w:p w:rsidR="00000000" w:rsidDel="00000000" w:rsidP="00000000" w:rsidRDefault="00000000" w:rsidRPr="00000000" w14:paraId="00000208">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10.2.10. Comunicar os fiadores ou garantidores da CONTRATADA em caso de abertura de processo administrativo para apuração de inadimplemento contratual;</w:t>
      </w:r>
    </w:p>
    <w:p w:rsidR="00000000" w:rsidDel="00000000" w:rsidP="00000000" w:rsidRDefault="00000000" w:rsidRPr="00000000" w14:paraId="00000209">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10.2.11. Informar à CONTRATADA sobre alterações que afetem o objeto contratado, observando os requisitos legais de formalização, conforme art. 93, §2º, da Lei nº 14.133/2021;</w:t>
      </w:r>
    </w:p>
    <w:p w:rsidR="00000000" w:rsidDel="00000000" w:rsidP="00000000" w:rsidRDefault="00000000" w:rsidRPr="00000000" w14:paraId="0000020A">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10.2.12. Eximir-se de qualquer responsabilidade por obrigações da CONTRATADA perante terceiros, inclusive em relação a danos causados por atos de seus prepostos, empregados ou subcontratados não autorizados.</w:t>
      </w:r>
    </w:p>
    <w:p w:rsidR="00000000" w:rsidDel="00000000" w:rsidP="00000000" w:rsidRDefault="00000000" w:rsidRPr="00000000" w14:paraId="0000020B">
      <w:pPr>
        <w:spacing w:line="276" w:lineRule="auto"/>
        <w:jc w:val="both"/>
        <w:rPr>
          <w:rFonts w:ascii="Arial Narrow" w:cs="Arial Narrow" w:eastAsia="Arial Narrow" w:hAnsi="Arial Narrow"/>
          <w:color w:val="000000"/>
          <w:vertAlign w:val="baseline"/>
        </w:rPr>
      </w:pPr>
      <w:r w:rsidDel="00000000" w:rsidR="00000000" w:rsidRPr="00000000">
        <w:rPr>
          <w:rtl w:val="0"/>
        </w:rPr>
      </w:r>
    </w:p>
    <w:p w:rsidR="00000000" w:rsidDel="00000000" w:rsidP="00000000" w:rsidRDefault="00000000" w:rsidRPr="00000000" w14:paraId="0000020C">
      <w:pPr>
        <w:shd w:fill="bfbfbf" w:val="clear"/>
        <w:spacing w:line="276" w:lineRule="auto"/>
        <w:jc w:val="both"/>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11. DOTAÇÃO ORÇAMENTÁRIA:</w:t>
      </w:r>
      <w:r w:rsidDel="00000000" w:rsidR="00000000" w:rsidRPr="00000000">
        <w:rPr>
          <w:rtl w:val="0"/>
        </w:rPr>
      </w:r>
    </w:p>
    <w:p w:rsidR="00000000" w:rsidDel="00000000" w:rsidP="00000000" w:rsidRDefault="00000000" w:rsidRPr="00000000" w14:paraId="0000020D">
      <w:pPr>
        <w:spacing w:line="276" w:lineRule="auto"/>
        <w:jc w:val="both"/>
        <w:rPr>
          <w:rFonts w:ascii="Arial Narrow" w:cs="Arial Narrow" w:eastAsia="Arial Narrow" w:hAnsi="Arial Narrow"/>
          <w:b w:val="0"/>
          <w:color w:val="000000"/>
          <w:vertAlign w:val="baseline"/>
        </w:rPr>
      </w:pPr>
      <w:r w:rsidDel="00000000" w:rsidR="00000000" w:rsidRPr="00000000">
        <w:rPr>
          <w:rtl w:val="0"/>
        </w:rPr>
      </w:r>
    </w:p>
    <w:p w:rsidR="00000000" w:rsidDel="00000000" w:rsidP="00000000" w:rsidRDefault="00000000" w:rsidRPr="00000000" w14:paraId="0000020E">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11.1.</w:t>
      </w:r>
      <w:r w:rsidDel="00000000" w:rsidR="00000000" w:rsidRPr="00000000">
        <w:rPr>
          <w:rFonts w:ascii="Arial Narrow" w:cs="Arial Narrow" w:eastAsia="Arial Narrow" w:hAnsi="Arial Narrow"/>
          <w:color w:val="000000"/>
          <w:vertAlign w:val="baseline"/>
          <w:rtl w:val="0"/>
        </w:rPr>
        <w:t xml:space="preserve"> As despesas decorrentes da presente contratação correrão à conta de recursos específicos consignados no Orçamento Geral do Munícipio, na dotação abaixo discriminada:</w:t>
      </w:r>
    </w:p>
    <w:p w:rsidR="00000000" w:rsidDel="00000000" w:rsidP="00000000" w:rsidRDefault="00000000" w:rsidRPr="00000000" w14:paraId="0000020F">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11.1.1.</w:t>
      </w:r>
      <w:r w:rsidDel="00000000" w:rsidR="00000000" w:rsidRPr="00000000">
        <w:rPr>
          <w:rFonts w:ascii="Arial Narrow" w:cs="Arial Narrow" w:eastAsia="Arial Narrow" w:hAnsi="Arial Narrow"/>
          <w:color w:val="000000"/>
          <w:vertAlign w:val="baseline"/>
          <w:rtl w:val="0"/>
        </w:rPr>
        <w:t xml:space="preserve"> Tendo em vista que a presente contratação será realizada por meio de Sistema de Registro de Preços (SRP), nos termos do art. 82 da Lei nº 14.133/2021, não há, nesta fase, a obrigatoriedade de registro da dotação orçamentária ou da previsão de despesa, uma vez que o procedimento tem por finalidade apenas registrar preços e condições para futuras e eventuais aquisições, conforme demanda das unidades administrativas.</w:t>
      </w:r>
    </w:p>
    <w:p w:rsidR="00000000" w:rsidDel="00000000" w:rsidP="00000000" w:rsidRDefault="00000000" w:rsidRPr="00000000" w14:paraId="00000210">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11.1.2. </w:t>
      </w:r>
      <w:r w:rsidDel="00000000" w:rsidR="00000000" w:rsidRPr="00000000">
        <w:rPr>
          <w:rFonts w:ascii="Arial Narrow" w:cs="Arial Narrow" w:eastAsia="Arial Narrow" w:hAnsi="Arial Narrow"/>
          <w:color w:val="000000"/>
          <w:vertAlign w:val="baseline"/>
          <w:rtl w:val="0"/>
        </w:rPr>
        <w:t xml:space="preserve">A efetiva previsão orçamentária e a vinculação à dotação correspondente ocorrerão no momento da formalização das adesões e emissões das respectivas ordens de fornecimento, ocasião em que será verificada a disponibilidade financeira da Administração. Sendo assim, o registro de preços não gera obrigação imediata de contratação ou de despesa, mas apenas a possibilidade de futuras contratações, condicionadas à existência de dotação orçamentária disponível no momento da efetivação da contratação.</w:t>
      </w:r>
    </w:p>
    <w:p w:rsidR="00000000" w:rsidDel="00000000" w:rsidP="00000000" w:rsidRDefault="00000000" w:rsidRPr="00000000" w14:paraId="00000211">
      <w:pPr>
        <w:spacing w:line="276" w:lineRule="auto"/>
        <w:jc w:val="both"/>
        <w:rPr>
          <w:rFonts w:ascii="Arial Narrow" w:cs="Arial Narrow" w:eastAsia="Arial Narrow" w:hAnsi="Arial Narrow"/>
          <w:color w:val="000000"/>
          <w:vertAlign w:val="baseline"/>
        </w:rPr>
      </w:pPr>
      <w:r w:rsidDel="00000000" w:rsidR="00000000" w:rsidRPr="00000000">
        <w:rPr>
          <w:rtl w:val="0"/>
        </w:rPr>
      </w:r>
    </w:p>
    <w:p w:rsidR="00000000" w:rsidDel="00000000" w:rsidP="00000000" w:rsidRDefault="00000000" w:rsidRPr="00000000" w14:paraId="00000212">
      <w:pPr>
        <w:shd w:fill="bfbfbf" w:val="clear"/>
        <w:spacing w:line="276" w:lineRule="auto"/>
        <w:jc w:val="both"/>
        <w:rPr>
          <w:rFonts w:ascii="Arial Narrow" w:cs="Arial Narrow" w:eastAsia="Arial Narrow" w:hAnsi="Arial Narrow"/>
          <w:b w:val="0"/>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12. INFRAÇÕES E SANÇÕES ADMINISTRATIVAS:</w:t>
      </w:r>
      <w:r w:rsidDel="00000000" w:rsidR="00000000" w:rsidRPr="00000000">
        <w:rPr>
          <w:rtl w:val="0"/>
        </w:rPr>
      </w:r>
    </w:p>
    <w:p w:rsidR="00000000" w:rsidDel="00000000" w:rsidP="00000000" w:rsidRDefault="00000000" w:rsidRPr="00000000" w14:paraId="00000213">
      <w:pPr>
        <w:spacing w:line="276" w:lineRule="auto"/>
        <w:jc w:val="both"/>
        <w:rPr>
          <w:rFonts w:ascii="Arial Narrow" w:cs="Arial Narrow" w:eastAsia="Arial Narrow" w:hAnsi="Arial Narrow"/>
          <w:b w:val="0"/>
          <w:color w:val="000000"/>
          <w:vertAlign w:val="baseline"/>
        </w:rPr>
      </w:pPr>
      <w:r w:rsidDel="00000000" w:rsidR="00000000" w:rsidRPr="00000000">
        <w:rPr>
          <w:rtl w:val="0"/>
        </w:rPr>
      </w:r>
    </w:p>
    <w:p w:rsidR="00000000" w:rsidDel="00000000" w:rsidP="00000000" w:rsidRDefault="00000000" w:rsidRPr="00000000" w14:paraId="00000214">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12.1</w:t>
      </w:r>
      <w:r w:rsidDel="00000000" w:rsidR="00000000" w:rsidRPr="00000000">
        <w:rPr>
          <w:rFonts w:ascii="Arial Narrow" w:cs="Arial Narrow" w:eastAsia="Arial Narrow" w:hAnsi="Arial Narrow"/>
          <w:color w:val="000000"/>
          <w:vertAlign w:val="baseline"/>
          <w:rtl w:val="0"/>
        </w:rPr>
        <w:t xml:space="preserve">. Comete infração administrativa, nos termos da </w:t>
      </w:r>
      <w:hyperlink r:id="rId15">
        <w:r w:rsidDel="00000000" w:rsidR="00000000" w:rsidRPr="00000000">
          <w:rPr>
            <w:rFonts w:ascii="Arial Narrow" w:cs="Arial Narrow" w:eastAsia="Arial Narrow" w:hAnsi="Arial Narrow"/>
            <w:color w:val="000000"/>
            <w:u w:val="single"/>
            <w:vertAlign w:val="baseline"/>
            <w:rtl w:val="0"/>
          </w:rPr>
          <w:t xml:space="preserve">Lei nº 14.133, de 2021</w:t>
        </w:r>
      </w:hyperlink>
      <w:r w:rsidDel="00000000" w:rsidR="00000000" w:rsidRPr="00000000">
        <w:rPr>
          <w:rFonts w:ascii="Arial Narrow" w:cs="Arial Narrow" w:eastAsia="Arial Narrow" w:hAnsi="Arial Narrow"/>
          <w:color w:val="000000"/>
          <w:vertAlign w:val="baseline"/>
          <w:rtl w:val="0"/>
        </w:rPr>
        <w:t xml:space="preserve">, o contratado que:</w:t>
      </w:r>
    </w:p>
    <w:p w:rsidR="00000000" w:rsidDel="00000000" w:rsidP="00000000" w:rsidRDefault="00000000" w:rsidRPr="00000000" w14:paraId="00000215">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12.1.1. Der causa à inexecução parcial do contrato;</w:t>
      </w:r>
    </w:p>
    <w:p w:rsidR="00000000" w:rsidDel="00000000" w:rsidP="00000000" w:rsidRDefault="00000000" w:rsidRPr="00000000" w14:paraId="00000216">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12.1.2. Der causa à inexecução parcial do contrato que cause grave dano à Administração ou ao funcionamento dos serviços públicos ou ao interesse coletivo;</w:t>
      </w:r>
    </w:p>
    <w:p w:rsidR="00000000" w:rsidDel="00000000" w:rsidP="00000000" w:rsidRDefault="00000000" w:rsidRPr="00000000" w14:paraId="00000217">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12.1.3. Der causa à inexecução total do contrato;</w:t>
      </w:r>
    </w:p>
    <w:p w:rsidR="00000000" w:rsidDel="00000000" w:rsidP="00000000" w:rsidRDefault="00000000" w:rsidRPr="00000000" w14:paraId="00000218">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12.1.4. Ensejar o retardamento da execução ou da entrega do objeto da contratação sem motivo justificado;</w:t>
      </w:r>
    </w:p>
    <w:p w:rsidR="00000000" w:rsidDel="00000000" w:rsidP="00000000" w:rsidRDefault="00000000" w:rsidRPr="00000000" w14:paraId="00000219">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12.1.5. Apresentar documentação falsa ou prestar declaração falsa durante a execução do contrato;</w:t>
      </w:r>
    </w:p>
    <w:p w:rsidR="00000000" w:rsidDel="00000000" w:rsidP="00000000" w:rsidRDefault="00000000" w:rsidRPr="00000000" w14:paraId="0000021A">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12.1.6. Praticar ato fraudulento na execução do contrato;</w:t>
      </w:r>
    </w:p>
    <w:p w:rsidR="00000000" w:rsidDel="00000000" w:rsidP="00000000" w:rsidRDefault="00000000" w:rsidRPr="00000000" w14:paraId="0000021B">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12.1.7. Comportar-se de modo inidôneo ou cometer fraude de qualquer natureza;</w:t>
      </w:r>
    </w:p>
    <w:p w:rsidR="00000000" w:rsidDel="00000000" w:rsidP="00000000" w:rsidRDefault="00000000" w:rsidRPr="00000000" w14:paraId="0000021C">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12.1.8. Praticar ato lesivo previsto no art. 5º da Lei nº 12.846, de 1º de agosto de 2013.</w:t>
      </w:r>
    </w:p>
    <w:p w:rsidR="00000000" w:rsidDel="00000000" w:rsidP="00000000" w:rsidRDefault="00000000" w:rsidRPr="00000000" w14:paraId="0000021D">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12.2.</w:t>
      </w:r>
      <w:r w:rsidDel="00000000" w:rsidR="00000000" w:rsidRPr="00000000">
        <w:rPr>
          <w:rFonts w:ascii="Arial Narrow" w:cs="Arial Narrow" w:eastAsia="Arial Narrow" w:hAnsi="Arial Narrow"/>
          <w:color w:val="000000"/>
          <w:vertAlign w:val="baseline"/>
          <w:rtl w:val="0"/>
        </w:rPr>
        <w:t xml:space="preserve"> Serão aplicadas ao contratado que incorrer nas infrações acima descritas as seguintes sanções:</w:t>
      </w:r>
    </w:p>
    <w:p w:rsidR="00000000" w:rsidDel="00000000" w:rsidP="00000000" w:rsidRDefault="00000000" w:rsidRPr="00000000" w14:paraId="0000021E">
      <w:pPr>
        <w:spacing w:line="276" w:lineRule="auto"/>
        <w:jc w:val="both"/>
        <w:rPr>
          <w:rFonts w:ascii="Arial Narrow" w:cs="Arial Narrow" w:eastAsia="Arial Narrow" w:hAnsi="Arial Narrow"/>
          <w:color w:val="000000"/>
          <w:vertAlign w:val="baseline"/>
        </w:rPr>
      </w:pPr>
      <w:bookmarkStart w:colFirst="0" w:colLast="0" w:name="_heading=h.5umf3d9fjiyk" w:id="2"/>
      <w:bookmarkEnd w:id="2"/>
      <w:r w:rsidDel="00000000" w:rsidR="00000000" w:rsidRPr="00000000">
        <w:rPr>
          <w:rFonts w:ascii="Arial Narrow" w:cs="Arial Narrow" w:eastAsia="Arial Narrow" w:hAnsi="Arial Narrow"/>
          <w:color w:val="000000"/>
          <w:vertAlign w:val="baseline"/>
          <w:rtl w:val="0"/>
        </w:rPr>
        <w:t xml:space="preserve">12.2.1. Advertência, quando o contratado der causa à inexecução parcial do contrato, sempre que não se justificar a imposição de penalidade mais grave (</w:t>
      </w:r>
      <w:hyperlink r:id="rId16">
        <w:r w:rsidDel="00000000" w:rsidR="00000000" w:rsidRPr="00000000">
          <w:rPr>
            <w:rFonts w:ascii="Arial Narrow" w:cs="Arial Narrow" w:eastAsia="Arial Narrow" w:hAnsi="Arial Narrow"/>
            <w:color w:val="000000"/>
            <w:u w:val="single"/>
            <w:vertAlign w:val="baseline"/>
            <w:rtl w:val="0"/>
          </w:rPr>
          <w:t xml:space="preserve">art. 156, §2º, da Lei nº 14.133, de 2021</w:t>
        </w:r>
      </w:hyperlink>
      <w:r w:rsidDel="00000000" w:rsidR="00000000" w:rsidRPr="00000000">
        <w:rPr>
          <w:rFonts w:ascii="Arial Narrow" w:cs="Arial Narrow" w:eastAsia="Arial Narrow" w:hAnsi="Arial Narrow"/>
          <w:color w:val="000000"/>
          <w:vertAlign w:val="baseline"/>
          <w:rtl w:val="0"/>
        </w:rPr>
        <w:t xml:space="preserve">);</w:t>
      </w:r>
    </w:p>
    <w:p w:rsidR="00000000" w:rsidDel="00000000" w:rsidP="00000000" w:rsidRDefault="00000000" w:rsidRPr="00000000" w14:paraId="0000021F">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12.2.2. Impedimento de licitar e contratar, quando praticadas as condutas descritas nas alíneas “b”, “c” e “d” do subitem acima deste Contrato, sempre que não se justificar a imposição de penalidade mais grave (</w:t>
      </w:r>
      <w:hyperlink r:id="rId17">
        <w:r w:rsidDel="00000000" w:rsidR="00000000" w:rsidRPr="00000000">
          <w:rPr>
            <w:rFonts w:ascii="Arial Narrow" w:cs="Arial Narrow" w:eastAsia="Arial Narrow" w:hAnsi="Arial Narrow"/>
            <w:color w:val="000000"/>
            <w:u w:val="single"/>
            <w:vertAlign w:val="baseline"/>
            <w:rtl w:val="0"/>
          </w:rPr>
          <w:t xml:space="preserve">art. 156, § 4º, da Lei nº 14.133, de 2021</w:t>
        </w:r>
      </w:hyperlink>
      <w:r w:rsidDel="00000000" w:rsidR="00000000" w:rsidRPr="00000000">
        <w:rPr>
          <w:rFonts w:ascii="Arial Narrow" w:cs="Arial Narrow" w:eastAsia="Arial Narrow" w:hAnsi="Arial Narrow"/>
          <w:color w:val="000000"/>
          <w:vertAlign w:val="baseline"/>
          <w:rtl w:val="0"/>
        </w:rPr>
        <w:t xml:space="preserve">);</w:t>
      </w:r>
    </w:p>
    <w:p w:rsidR="00000000" w:rsidDel="00000000" w:rsidP="00000000" w:rsidRDefault="00000000" w:rsidRPr="00000000" w14:paraId="00000220">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12.2.3. Declaração de inidoneidade para licitar e contratar, quando praticadas as condutas descritas nas alíneas “e”, “f”, “g” e “h” do subitem acima deste Contrato, bem como nas alíneas “b”, “c” e “d”, que justifiquem a imposição de penalidade mais grave (</w:t>
      </w:r>
      <w:hyperlink r:id="rId18">
        <w:r w:rsidDel="00000000" w:rsidR="00000000" w:rsidRPr="00000000">
          <w:rPr>
            <w:rFonts w:ascii="Arial Narrow" w:cs="Arial Narrow" w:eastAsia="Arial Narrow" w:hAnsi="Arial Narrow"/>
            <w:color w:val="000000"/>
            <w:u w:val="single"/>
            <w:vertAlign w:val="baseline"/>
            <w:rtl w:val="0"/>
          </w:rPr>
          <w:t xml:space="preserve">art. 156, §5º, da Lei nº 14.133, de 2021</w:t>
        </w:r>
      </w:hyperlink>
      <w:r w:rsidDel="00000000" w:rsidR="00000000" w:rsidRPr="00000000">
        <w:rPr>
          <w:rFonts w:ascii="Arial Narrow" w:cs="Arial Narrow" w:eastAsia="Arial Narrow" w:hAnsi="Arial Narrow"/>
          <w:color w:val="000000"/>
          <w:vertAlign w:val="baseline"/>
          <w:rtl w:val="0"/>
        </w:rPr>
        <w:t xml:space="preserve">).</w:t>
      </w:r>
    </w:p>
    <w:p w:rsidR="00000000" w:rsidDel="00000000" w:rsidP="00000000" w:rsidRDefault="00000000" w:rsidRPr="00000000" w14:paraId="00000221">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12.2.4. Multa:</w:t>
      </w:r>
    </w:p>
    <w:p w:rsidR="00000000" w:rsidDel="00000000" w:rsidP="00000000" w:rsidRDefault="00000000" w:rsidRPr="00000000" w14:paraId="00000222">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12.2.4.1. Moratória de 0,05% (cinco centésimos por cento) por dia de atraso injustificado sobre o valor da parcela inadimplida, até o limite de 30 (trinta) dias;</w:t>
      </w:r>
    </w:p>
    <w:p w:rsidR="00000000" w:rsidDel="00000000" w:rsidP="00000000" w:rsidRDefault="00000000" w:rsidRPr="00000000" w14:paraId="00000223">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12.2.4.2. Moratória de 0,07% (sete centésimos por cento) do valor total do contrato por dia de atraso injustificado, até o máximo de 2% (dois por cento), pela inobservância do prazo fixado para apresentação, suplementação ou reposição da garantia; </w:t>
      </w:r>
    </w:p>
    <w:p w:rsidR="00000000" w:rsidDel="00000000" w:rsidP="00000000" w:rsidRDefault="00000000" w:rsidRPr="00000000" w14:paraId="00000224">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12.2.4.3. O atraso superior a 30(trinta) dias autoriza a Administração a promover a extinção do contrato por descumprimento ou cumprimento irregular de suas cláusulas, conforme dispõe o </w:t>
      </w:r>
      <w:hyperlink r:id="rId19">
        <w:r w:rsidDel="00000000" w:rsidR="00000000" w:rsidRPr="00000000">
          <w:rPr>
            <w:rFonts w:ascii="Arial Narrow" w:cs="Arial Narrow" w:eastAsia="Arial Narrow" w:hAnsi="Arial Narrow"/>
            <w:color w:val="000000"/>
            <w:u w:val="single"/>
            <w:vertAlign w:val="baseline"/>
            <w:rtl w:val="0"/>
          </w:rPr>
          <w:t xml:space="preserve">inciso I do art. 137 da Lei n. 14.133, de 2021</w:t>
        </w:r>
      </w:hyperlink>
      <w:r w:rsidDel="00000000" w:rsidR="00000000" w:rsidRPr="00000000">
        <w:rPr>
          <w:rFonts w:ascii="Arial Narrow" w:cs="Arial Narrow" w:eastAsia="Arial Narrow" w:hAnsi="Arial Narrow"/>
          <w:color w:val="000000"/>
          <w:vertAlign w:val="baseline"/>
          <w:rtl w:val="0"/>
        </w:rPr>
        <w:t xml:space="preserve">;</w:t>
      </w:r>
    </w:p>
    <w:p w:rsidR="00000000" w:rsidDel="00000000" w:rsidP="00000000" w:rsidRDefault="00000000" w:rsidRPr="00000000" w14:paraId="00000225">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12.2.4.4. Compensatória, para as infrações descritas nas alíneas “e” a “h” do subitem 12.1, de 0,05% a 30% do valor do Contrato;</w:t>
      </w:r>
    </w:p>
    <w:p w:rsidR="00000000" w:rsidDel="00000000" w:rsidP="00000000" w:rsidRDefault="00000000" w:rsidRPr="00000000" w14:paraId="00000226">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12.2.4.5. Compensatória, para a inexecução total do contrato prevista na alínea “c” do subitem 12.1, de 0,05% a 30% do valor do Contrato;</w:t>
      </w:r>
    </w:p>
    <w:p w:rsidR="00000000" w:rsidDel="00000000" w:rsidP="00000000" w:rsidRDefault="00000000" w:rsidRPr="00000000" w14:paraId="00000227">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12.2.4.6. Para infração descrita na alínea “b” do subitem 12.1, a multa será de 0,05% a 30% do valor do Contrato;</w:t>
      </w:r>
    </w:p>
    <w:p w:rsidR="00000000" w:rsidDel="00000000" w:rsidP="00000000" w:rsidRDefault="00000000" w:rsidRPr="00000000" w14:paraId="00000228">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12.2.4.7. Para infrações descritas na alínea “d” do subitem 12.1, a multa será de 0,05% a 30% do valor do Contrato;</w:t>
      </w:r>
    </w:p>
    <w:p w:rsidR="00000000" w:rsidDel="00000000" w:rsidP="00000000" w:rsidRDefault="00000000" w:rsidRPr="00000000" w14:paraId="00000229">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12.2.4.8. Para a infração descrita na alínea “a” do subitem 12.1, a multa será de 0,05% a 30% do valor do Contrato, ressalvadas as seguintes infrações:</w:t>
      </w:r>
    </w:p>
    <w:p w:rsidR="00000000" w:rsidDel="00000000" w:rsidP="00000000" w:rsidRDefault="00000000" w:rsidRPr="00000000" w14:paraId="0000022A">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12.3.</w:t>
      </w:r>
      <w:r w:rsidDel="00000000" w:rsidR="00000000" w:rsidRPr="00000000">
        <w:rPr>
          <w:rFonts w:ascii="Arial Narrow" w:cs="Arial Narrow" w:eastAsia="Arial Narrow" w:hAnsi="Arial Narrow"/>
          <w:color w:val="000000"/>
          <w:vertAlign w:val="baseline"/>
          <w:rtl w:val="0"/>
        </w:rPr>
        <w:t xml:space="preserve"> A aplicação das sanções previstas neste Contrato não exclui, em hipótese alguma, a obrigação de reparação integral do dano causado ao Contratante (</w:t>
      </w:r>
      <w:hyperlink r:id="rId20">
        <w:r w:rsidDel="00000000" w:rsidR="00000000" w:rsidRPr="00000000">
          <w:rPr>
            <w:rFonts w:ascii="Arial Narrow" w:cs="Arial Narrow" w:eastAsia="Arial Narrow" w:hAnsi="Arial Narrow"/>
            <w:color w:val="000000"/>
            <w:u w:val="single"/>
            <w:vertAlign w:val="baseline"/>
            <w:rtl w:val="0"/>
          </w:rPr>
          <w:t xml:space="preserve">art. 156, §9º, da Lei nº 14.133, de 2021</w:t>
        </w:r>
      </w:hyperlink>
      <w:r w:rsidDel="00000000" w:rsidR="00000000" w:rsidRPr="00000000">
        <w:rPr>
          <w:rFonts w:ascii="Arial Narrow" w:cs="Arial Narrow" w:eastAsia="Arial Narrow" w:hAnsi="Arial Narrow"/>
          <w:color w:val="000000"/>
          <w:vertAlign w:val="baseline"/>
          <w:rtl w:val="0"/>
        </w:rPr>
        <w:t xml:space="preserve">);</w:t>
      </w:r>
    </w:p>
    <w:p w:rsidR="00000000" w:rsidDel="00000000" w:rsidP="00000000" w:rsidRDefault="00000000" w:rsidRPr="00000000" w14:paraId="0000022B">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12.4.</w:t>
      </w:r>
      <w:r w:rsidDel="00000000" w:rsidR="00000000" w:rsidRPr="00000000">
        <w:rPr>
          <w:rFonts w:ascii="Arial Narrow" w:cs="Arial Narrow" w:eastAsia="Arial Narrow" w:hAnsi="Arial Narrow"/>
          <w:color w:val="000000"/>
          <w:vertAlign w:val="baseline"/>
          <w:rtl w:val="0"/>
        </w:rPr>
        <w:t xml:space="preserve"> Todas as sanções previstas neste Contrato poderão ser aplicadas cumulativamente com a multa (</w:t>
      </w:r>
      <w:hyperlink r:id="rId21">
        <w:r w:rsidDel="00000000" w:rsidR="00000000" w:rsidRPr="00000000">
          <w:rPr>
            <w:rFonts w:ascii="Arial Narrow" w:cs="Arial Narrow" w:eastAsia="Arial Narrow" w:hAnsi="Arial Narrow"/>
            <w:color w:val="000000"/>
            <w:u w:val="single"/>
            <w:vertAlign w:val="baseline"/>
            <w:rtl w:val="0"/>
          </w:rPr>
          <w:t xml:space="preserve">art. 156, §7º, da Lei nº 14.133, de 2021</w:t>
        </w:r>
      </w:hyperlink>
      <w:r w:rsidDel="00000000" w:rsidR="00000000" w:rsidRPr="00000000">
        <w:rPr>
          <w:rFonts w:ascii="Arial Narrow" w:cs="Arial Narrow" w:eastAsia="Arial Narrow" w:hAnsi="Arial Narrow"/>
          <w:color w:val="000000"/>
          <w:vertAlign w:val="baseline"/>
          <w:rtl w:val="0"/>
        </w:rPr>
        <w:t xml:space="preserve">);</w:t>
      </w:r>
    </w:p>
    <w:p w:rsidR="00000000" w:rsidDel="00000000" w:rsidP="00000000" w:rsidRDefault="00000000" w:rsidRPr="00000000" w14:paraId="0000022C">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12.5.</w:t>
      </w:r>
      <w:r w:rsidDel="00000000" w:rsidR="00000000" w:rsidRPr="00000000">
        <w:rPr>
          <w:rFonts w:ascii="Arial Narrow" w:cs="Arial Narrow" w:eastAsia="Arial Narrow" w:hAnsi="Arial Narrow"/>
          <w:color w:val="000000"/>
          <w:vertAlign w:val="baseline"/>
          <w:rtl w:val="0"/>
        </w:rPr>
        <w:t xml:space="preserve"> Antes da aplicação da multa será facultada a defesa do interessado no prazo de 15 (quinze)   dias úteis, contado da data de sua intimação (</w:t>
      </w:r>
      <w:hyperlink r:id="rId22">
        <w:r w:rsidDel="00000000" w:rsidR="00000000" w:rsidRPr="00000000">
          <w:rPr>
            <w:rFonts w:ascii="Arial Narrow" w:cs="Arial Narrow" w:eastAsia="Arial Narrow" w:hAnsi="Arial Narrow"/>
            <w:color w:val="000000"/>
            <w:u w:val="single"/>
            <w:vertAlign w:val="baseline"/>
            <w:rtl w:val="0"/>
          </w:rPr>
          <w:t xml:space="preserve">art. 157, da Lei nº 14.133, de 2021</w:t>
        </w:r>
      </w:hyperlink>
      <w:r w:rsidDel="00000000" w:rsidR="00000000" w:rsidRPr="00000000">
        <w:rPr>
          <w:rFonts w:ascii="Arial Narrow" w:cs="Arial Narrow" w:eastAsia="Arial Narrow" w:hAnsi="Arial Narrow"/>
          <w:color w:val="000000"/>
          <w:vertAlign w:val="baseline"/>
          <w:rtl w:val="0"/>
        </w:rPr>
        <w:t xml:space="preserve">);</w:t>
      </w:r>
    </w:p>
    <w:p w:rsidR="00000000" w:rsidDel="00000000" w:rsidP="00000000" w:rsidRDefault="00000000" w:rsidRPr="00000000" w14:paraId="0000022D">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12.6.</w:t>
      </w:r>
      <w:r w:rsidDel="00000000" w:rsidR="00000000" w:rsidRPr="00000000">
        <w:rPr>
          <w:rFonts w:ascii="Arial Narrow" w:cs="Arial Narrow" w:eastAsia="Arial Narrow" w:hAnsi="Arial Narrow"/>
          <w:color w:val="000000"/>
          <w:vertAlign w:val="baseline"/>
          <w:rtl w:val="0"/>
        </w:rPr>
        <w:t xml:space="preserve"> Se a multa aplicada e as indenizações cabíveis forem superiores ao valor do pagamento eventualmente devido pelo Contratante ao Contratado, além da perda desse valor, a diferença será descontada da garantia prestada ou será cobrada judicialmente (</w:t>
      </w:r>
      <w:hyperlink r:id="rId23">
        <w:r w:rsidDel="00000000" w:rsidR="00000000" w:rsidRPr="00000000">
          <w:rPr>
            <w:rFonts w:ascii="Arial Narrow" w:cs="Arial Narrow" w:eastAsia="Arial Narrow" w:hAnsi="Arial Narrow"/>
            <w:color w:val="000000"/>
            <w:u w:val="single"/>
            <w:vertAlign w:val="baseline"/>
            <w:rtl w:val="0"/>
          </w:rPr>
          <w:t xml:space="preserve">art. 156, §8º, da Lei nº 14.133, de 2021</w:t>
        </w:r>
      </w:hyperlink>
      <w:r w:rsidDel="00000000" w:rsidR="00000000" w:rsidRPr="00000000">
        <w:rPr>
          <w:rFonts w:ascii="Arial Narrow" w:cs="Arial Narrow" w:eastAsia="Arial Narrow" w:hAnsi="Arial Narrow"/>
          <w:color w:val="000000"/>
          <w:vertAlign w:val="baseline"/>
          <w:rtl w:val="0"/>
        </w:rPr>
        <w:t xml:space="preserve">);</w:t>
      </w:r>
    </w:p>
    <w:p w:rsidR="00000000" w:rsidDel="00000000" w:rsidP="00000000" w:rsidRDefault="00000000" w:rsidRPr="00000000" w14:paraId="0000022E">
      <w:pPr>
        <w:spacing w:line="276" w:lineRule="auto"/>
        <w:jc w:val="both"/>
        <w:rPr>
          <w:rFonts w:ascii="Arial Narrow" w:cs="Arial Narrow" w:eastAsia="Arial Narrow" w:hAnsi="Arial Narrow"/>
          <w:color w:val="000000"/>
          <w:vertAlign w:val="baseline"/>
        </w:rPr>
      </w:pPr>
      <w:bookmarkStart w:colFirst="0" w:colLast="0" w:name="_heading=h.xcsbts6k7vep" w:id="3"/>
      <w:bookmarkEnd w:id="3"/>
      <w:r w:rsidDel="00000000" w:rsidR="00000000" w:rsidRPr="00000000">
        <w:rPr>
          <w:rFonts w:ascii="Arial Narrow" w:cs="Arial Narrow" w:eastAsia="Arial Narrow" w:hAnsi="Arial Narrow"/>
          <w:b w:val="1"/>
          <w:color w:val="000000"/>
          <w:vertAlign w:val="baseline"/>
          <w:rtl w:val="0"/>
        </w:rPr>
        <w:t xml:space="preserve">12.7.</w:t>
      </w:r>
      <w:r w:rsidDel="00000000" w:rsidR="00000000" w:rsidRPr="00000000">
        <w:rPr>
          <w:rFonts w:ascii="Arial Narrow" w:cs="Arial Narrow" w:eastAsia="Arial Narrow" w:hAnsi="Arial Narrow"/>
          <w:color w:val="000000"/>
          <w:vertAlign w:val="baseline"/>
          <w:rtl w:val="0"/>
        </w:rPr>
        <w:t xml:space="preserve"> Previamente ao encaminhamento à cobrança judicial, a multa poderá ser recolhida administrativamente no prazo máximo de 30 (trinta) dias, a contar da data do recebimento da comunicação enviada pela autoridade competente;</w:t>
      </w:r>
    </w:p>
    <w:p w:rsidR="00000000" w:rsidDel="00000000" w:rsidP="00000000" w:rsidRDefault="00000000" w:rsidRPr="00000000" w14:paraId="0000022F">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12.8.</w:t>
      </w:r>
      <w:r w:rsidDel="00000000" w:rsidR="00000000" w:rsidRPr="00000000">
        <w:rPr>
          <w:rFonts w:ascii="Arial Narrow" w:cs="Arial Narrow" w:eastAsia="Arial Narrow" w:hAnsi="Arial Narrow"/>
          <w:color w:val="000000"/>
          <w:vertAlign w:val="baseline"/>
          <w:rtl w:val="0"/>
        </w:rPr>
        <w:t xml:space="preserve"> A aplicação das sanções realizar-se-á em processo administrativo que assegure o contraditório e a ampla defesa ao Contratado, observando-se o procedimento previsto no caput e parágrafos do </w:t>
      </w:r>
      <w:hyperlink r:id="rId24">
        <w:r w:rsidDel="00000000" w:rsidR="00000000" w:rsidRPr="00000000">
          <w:rPr>
            <w:rFonts w:ascii="Arial Narrow" w:cs="Arial Narrow" w:eastAsia="Arial Narrow" w:hAnsi="Arial Narrow"/>
            <w:color w:val="000000"/>
            <w:u w:val="single"/>
            <w:vertAlign w:val="baseline"/>
            <w:rtl w:val="0"/>
          </w:rPr>
          <w:t xml:space="preserve">art. 158 da Lei nº 14.133, de 2021</w:t>
        </w:r>
      </w:hyperlink>
      <w:r w:rsidDel="00000000" w:rsidR="00000000" w:rsidRPr="00000000">
        <w:rPr>
          <w:rFonts w:ascii="Arial Narrow" w:cs="Arial Narrow" w:eastAsia="Arial Narrow" w:hAnsi="Arial Narrow"/>
          <w:color w:val="000000"/>
          <w:vertAlign w:val="baseline"/>
          <w:rtl w:val="0"/>
        </w:rPr>
        <w:t xml:space="preserve">, para as penalidades de impedimento de licitar e contratar e de declaração de inidoneidade para licitar ou contratar;</w:t>
      </w:r>
    </w:p>
    <w:p w:rsidR="00000000" w:rsidDel="00000000" w:rsidP="00000000" w:rsidRDefault="00000000" w:rsidRPr="00000000" w14:paraId="00000230">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12.9.</w:t>
      </w:r>
      <w:r w:rsidDel="00000000" w:rsidR="00000000" w:rsidRPr="00000000">
        <w:rPr>
          <w:rFonts w:ascii="Arial Narrow" w:cs="Arial Narrow" w:eastAsia="Arial Narrow" w:hAnsi="Arial Narrow"/>
          <w:color w:val="000000"/>
          <w:vertAlign w:val="baseline"/>
          <w:rtl w:val="0"/>
        </w:rPr>
        <w:t xml:space="preserve"> Na aplicação das sanções serão considerados (</w:t>
      </w:r>
      <w:hyperlink r:id="rId25">
        <w:r w:rsidDel="00000000" w:rsidR="00000000" w:rsidRPr="00000000">
          <w:rPr>
            <w:rFonts w:ascii="Arial Narrow" w:cs="Arial Narrow" w:eastAsia="Arial Narrow" w:hAnsi="Arial Narrow"/>
            <w:color w:val="000000"/>
            <w:u w:val="single"/>
            <w:vertAlign w:val="baseline"/>
            <w:rtl w:val="0"/>
          </w:rPr>
          <w:t xml:space="preserve">art. 156, §1º, da Lei nº 14.133, de 2021</w:t>
        </w:r>
      </w:hyperlink>
      <w:r w:rsidDel="00000000" w:rsidR="00000000" w:rsidRPr="00000000">
        <w:rPr>
          <w:rFonts w:ascii="Arial Narrow" w:cs="Arial Narrow" w:eastAsia="Arial Narrow" w:hAnsi="Arial Narrow"/>
          <w:color w:val="000000"/>
          <w:vertAlign w:val="baseline"/>
          <w:rtl w:val="0"/>
        </w:rPr>
        <w:t xml:space="preserve">):</w:t>
      </w:r>
    </w:p>
    <w:p w:rsidR="00000000" w:rsidDel="00000000" w:rsidP="00000000" w:rsidRDefault="00000000" w:rsidRPr="00000000" w14:paraId="00000231">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12.9.1. A natureza e a gravidade da infração cometida;</w:t>
      </w:r>
    </w:p>
    <w:p w:rsidR="00000000" w:rsidDel="00000000" w:rsidP="00000000" w:rsidRDefault="00000000" w:rsidRPr="00000000" w14:paraId="00000232">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12.9.2. As peculiaridades do caso concreto;</w:t>
      </w:r>
    </w:p>
    <w:p w:rsidR="00000000" w:rsidDel="00000000" w:rsidP="00000000" w:rsidRDefault="00000000" w:rsidRPr="00000000" w14:paraId="00000233">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12.9.3. As circunstâncias agravantes ou atenuantes;</w:t>
      </w:r>
    </w:p>
    <w:p w:rsidR="00000000" w:rsidDel="00000000" w:rsidP="00000000" w:rsidRDefault="00000000" w:rsidRPr="00000000" w14:paraId="00000234">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12.9.4. Os danos que dela provierem para o Contratante;</w:t>
      </w:r>
    </w:p>
    <w:p w:rsidR="00000000" w:rsidDel="00000000" w:rsidP="00000000" w:rsidRDefault="00000000" w:rsidRPr="00000000" w14:paraId="00000235">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12.9.5. A implantação ou o aperfeiçoamento de programa de integridade, conforme normas e orientações dos órgãos de controle.</w:t>
      </w:r>
    </w:p>
    <w:p w:rsidR="00000000" w:rsidDel="00000000" w:rsidP="00000000" w:rsidRDefault="00000000" w:rsidRPr="00000000" w14:paraId="00000236">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12.10.</w:t>
      </w:r>
      <w:r w:rsidDel="00000000" w:rsidR="00000000" w:rsidRPr="00000000">
        <w:rPr>
          <w:rFonts w:ascii="Arial Narrow" w:cs="Arial Narrow" w:eastAsia="Arial Narrow" w:hAnsi="Arial Narrow"/>
          <w:color w:val="000000"/>
          <w:vertAlign w:val="baseline"/>
          <w:rtl w:val="0"/>
        </w:rPr>
        <w:t xml:space="preserve"> Os atos previstos como infrações administrativas na </w:t>
      </w:r>
      <w:hyperlink r:id="rId26">
        <w:r w:rsidDel="00000000" w:rsidR="00000000" w:rsidRPr="00000000">
          <w:rPr>
            <w:rFonts w:ascii="Arial Narrow" w:cs="Arial Narrow" w:eastAsia="Arial Narrow" w:hAnsi="Arial Narrow"/>
            <w:color w:val="000000"/>
            <w:u w:val="single"/>
            <w:vertAlign w:val="baseline"/>
            <w:rtl w:val="0"/>
          </w:rPr>
          <w:t xml:space="preserve">Lei nº 14.133, de 2021</w:t>
        </w:r>
      </w:hyperlink>
      <w:r w:rsidDel="00000000" w:rsidR="00000000" w:rsidRPr="00000000">
        <w:rPr>
          <w:rFonts w:ascii="Arial Narrow" w:cs="Arial Narrow" w:eastAsia="Arial Narrow" w:hAnsi="Arial Narrow"/>
          <w:color w:val="000000"/>
          <w:vertAlign w:val="baseline"/>
          <w:rtl w:val="0"/>
        </w:rPr>
        <w:t xml:space="preserve">, ou em outras leis de licitações e contratos da Administração Pública que também sejam tipificados como atos lesivos </w:t>
      </w:r>
      <w:hyperlink r:id="rId27">
        <w:r w:rsidDel="00000000" w:rsidR="00000000" w:rsidRPr="00000000">
          <w:rPr>
            <w:rFonts w:ascii="Arial Narrow" w:cs="Arial Narrow" w:eastAsia="Arial Narrow" w:hAnsi="Arial Narrow"/>
            <w:color w:val="000000"/>
            <w:u w:val="single"/>
            <w:vertAlign w:val="baseline"/>
            <w:rtl w:val="0"/>
          </w:rPr>
          <w:t xml:space="preserve">na Lei nº 12.846, de 2013</w:t>
        </w:r>
      </w:hyperlink>
      <w:r w:rsidDel="00000000" w:rsidR="00000000" w:rsidRPr="00000000">
        <w:rPr>
          <w:rFonts w:ascii="Arial Narrow" w:cs="Arial Narrow" w:eastAsia="Arial Narrow" w:hAnsi="Arial Narrow"/>
          <w:color w:val="000000"/>
          <w:vertAlign w:val="baseline"/>
          <w:rtl w:val="0"/>
        </w:rPr>
        <w:t xml:space="preserve">, serão apurados e julgados conjuntamente, nos mesmos autos, observados o rito procedimental e autoridade competente definidos na referida </w:t>
      </w:r>
      <w:hyperlink r:id="rId28">
        <w:r w:rsidDel="00000000" w:rsidR="00000000" w:rsidRPr="00000000">
          <w:rPr>
            <w:rFonts w:ascii="Arial Narrow" w:cs="Arial Narrow" w:eastAsia="Arial Narrow" w:hAnsi="Arial Narrow"/>
            <w:color w:val="000000"/>
            <w:u w:val="single"/>
            <w:vertAlign w:val="baseline"/>
            <w:rtl w:val="0"/>
          </w:rPr>
          <w:t xml:space="preserve">Lei (art. 159</w:t>
        </w:r>
      </w:hyperlink>
      <w:r w:rsidDel="00000000" w:rsidR="00000000" w:rsidRPr="00000000">
        <w:rPr>
          <w:rFonts w:ascii="Arial Narrow" w:cs="Arial Narrow" w:eastAsia="Arial Narrow" w:hAnsi="Arial Narrow"/>
          <w:color w:val="000000"/>
          <w:vertAlign w:val="baseline"/>
          <w:rtl w:val="0"/>
        </w:rPr>
        <w:t xml:space="preserve">);</w:t>
      </w:r>
    </w:p>
    <w:p w:rsidR="00000000" w:rsidDel="00000000" w:rsidP="00000000" w:rsidRDefault="00000000" w:rsidRPr="00000000" w14:paraId="00000237">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12.11.</w:t>
      </w:r>
      <w:r w:rsidDel="00000000" w:rsidR="00000000" w:rsidRPr="00000000">
        <w:rPr>
          <w:rFonts w:ascii="Arial Narrow" w:cs="Arial Narrow" w:eastAsia="Arial Narrow" w:hAnsi="Arial Narrow"/>
          <w:color w:val="000000"/>
          <w:vertAlign w:val="baseline"/>
          <w:rtl w:val="0"/>
        </w:rPr>
        <w:t xml:space="preserve"> 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29">
        <w:r w:rsidDel="00000000" w:rsidR="00000000" w:rsidRPr="00000000">
          <w:rPr>
            <w:rFonts w:ascii="Arial Narrow" w:cs="Arial Narrow" w:eastAsia="Arial Narrow" w:hAnsi="Arial Narrow"/>
            <w:color w:val="000000"/>
            <w:u w:val="single"/>
            <w:vertAlign w:val="baseline"/>
            <w:rtl w:val="0"/>
          </w:rPr>
          <w:t xml:space="preserve">art. 160, da Lei nº 14.133, de 2021</w:t>
        </w:r>
      </w:hyperlink>
      <w:r w:rsidDel="00000000" w:rsidR="00000000" w:rsidRPr="00000000">
        <w:rPr>
          <w:rFonts w:ascii="Arial Narrow" w:cs="Arial Narrow" w:eastAsia="Arial Narrow" w:hAnsi="Arial Narrow"/>
          <w:color w:val="000000"/>
          <w:vertAlign w:val="baseline"/>
          <w:rtl w:val="0"/>
        </w:rPr>
        <w:t xml:space="preserve">);</w:t>
      </w:r>
    </w:p>
    <w:p w:rsidR="00000000" w:rsidDel="00000000" w:rsidP="00000000" w:rsidRDefault="00000000" w:rsidRPr="00000000" w14:paraId="00000238">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12.12. </w:t>
      </w:r>
      <w:r w:rsidDel="00000000" w:rsidR="00000000" w:rsidRPr="00000000">
        <w:rPr>
          <w:rFonts w:ascii="Arial Narrow" w:cs="Arial Narrow" w:eastAsia="Arial Narrow" w:hAnsi="Arial Narrow"/>
          <w:color w:val="000000"/>
          <w:vertAlign w:val="baseline"/>
          <w:rtl w:val="0"/>
        </w:rPr>
        <w:t xml:space="preserve">O Contratante deverá, no prazo máximo de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hyperlink r:id="rId30">
        <w:r w:rsidDel="00000000" w:rsidR="00000000" w:rsidRPr="00000000">
          <w:rPr>
            <w:rFonts w:ascii="Arial Narrow" w:cs="Arial Narrow" w:eastAsia="Arial Narrow" w:hAnsi="Arial Narrow"/>
            <w:color w:val="000000"/>
            <w:u w:val="single"/>
            <w:vertAlign w:val="baseline"/>
            <w:rtl w:val="0"/>
          </w:rPr>
          <w:t xml:space="preserve">Art. 161, da Lei nº 14.133, de 2021</w:t>
        </w:r>
      </w:hyperlink>
      <w:r w:rsidDel="00000000" w:rsidR="00000000" w:rsidRPr="00000000">
        <w:rPr>
          <w:rFonts w:ascii="Arial Narrow" w:cs="Arial Narrow" w:eastAsia="Arial Narrow" w:hAnsi="Arial Narrow"/>
          <w:color w:val="000000"/>
          <w:vertAlign w:val="baseline"/>
          <w:rtl w:val="0"/>
        </w:rPr>
        <w:t xml:space="preserve">);</w:t>
      </w:r>
    </w:p>
    <w:p w:rsidR="00000000" w:rsidDel="00000000" w:rsidP="00000000" w:rsidRDefault="00000000" w:rsidRPr="00000000" w14:paraId="00000239">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12.13</w:t>
      </w:r>
      <w:r w:rsidDel="00000000" w:rsidR="00000000" w:rsidRPr="00000000">
        <w:rPr>
          <w:rFonts w:ascii="Arial Narrow" w:cs="Arial Narrow" w:eastAsia="Arial Narrow" w:hAnsi="Arial Narrow"/>
          <w:color w:val="000000"/>
          <w:vertAlign w:val="baseline"/>
          <w:rtl w:val="0"/>
        </w:rPr>
        <w:t xml:space="preserve">. As sanções de impedimento de licitar e contratar e declaração de inidoneidade para licitar ou contratar são passíveis de reabilitação na forma do art. 163 da Lei nº 14.133/21;</w:t>
      </w:r>
    </w:p>
    <w:p w:rsidR="00000000" w:rsidDel="00000000" w:rsidP="00000000" w:rsidRDefault="00000000" w:rsidRPr="00000000" w14:paraId="0000023A">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12.14.</w:t>
      </w:r>
      <w:r w:rsidDel="00000000" w:rsidR="00000000" w:rsidRPr="00000000">
        <w:rPr>
          <w:rFonts w:ascii="Arial Narrow" w:cs="Arial Narrow" w:eastAsia="Arial Narrow" w:hAnsi="Arial Narrow"/>
          <w:color w:val="000000"/>
          <w:vertAlign w:val="baseline"/>
          <w:rtl w:val="0"/>
        </w:rPr>
        <w:t xml:space="preserve"> 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w:t>
      </w:r>
      <w:hyperlink r:id="rId31">
        <w:r w:rsidDel="00000000" w:rsidR="00000000" w:rsidRPr="00000000">
          <w:rPr>
            <w:rFonts w:ascii="Arial Narrow" w:cs="Arial Narrow" w:eastAsia="Arial Narrow" w:hAnsi="Arial Narrow"/>
            <w:color w:val="000000"/>
            <w:u w:val="single"/>
            <w:vertAlign w:val="baseline"/>
            <w:rtl w:val="0"/>
          </w:rPr>
          <w:t xml:space="preserve">Instrução Normativa SEGES/ME nº 26, de 13 de abril de 2022</w:t>
        </w:r>
      </w:hyperlink>
      <w:r w:rsidDel="00000000" w:rsidR="00000000" w:rsidRPr="00000000">
        <w:rPr>
          <w:rFonts w:ascii="Arial Narrow" w:cs="Arial Narrow" w:eastAsia="Arial Narrow" w:hAnsi="Arial Narrow"/>
          <w:color w:val="000000"/>
          <w:vertAlign w:val="baseline"/>
          <w:rtl w:val="0"/>
        </w:rPr>
        <w:t xml:space="preserve">.</w:t>
      </w:r>
    </w:p>
    <w:p w:rsidR="00000000" w:rsidDel="00000000" w:rsidP="00000000" w:rsidRDefault="00000000" w:rsidRPr="00000000" w14:paraId="0000023B">
      <w:pPr>
        <w:spacing w:line="276" w:lineRule="auto"/>
        <w:jc w:val="both"/>
        <w:rPr>
          <w:rFonts w:ascii="Arial Narrow" w:cs="Arial Narrow" w:eastAsia="Arial Narrow" w:hAnsi="Arial Narrow"/>
          <w:color w:val="000000"/>
          <w:vertAlign w:val="baseline"/>
        </w:rPr>
      </w:pPr>
      <w:r w:rsidDel="00000000" w:rsidR="00000000" w:rsidRPr="00000000">
        <w:rPr>
          <w:rtl w:val="0"/>
        </w:rPr>
      </w:r>
    </w:p>
    <w:p w:rsidR="00000000" w:rsidDel="00000000" w:rsidP="00000000" w:rsidRDefault="00000000" w:rsidRPr="00000000" w14:paraId="0000023C">
      <w:pPr>
        <w:spacing w:line="276" w:lineRule="auto"/>
        <w:jc w:val="right"/>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Santo Amaro das Brotas/SE, 19 de setembro de 2025.</w:t>
      </w:r>
    </w:p>
    <w:p w:rsidR="00000000" w:rsidDel="00000000" w:rsidP="00000000" w:rsidRDefault="00000000" w:rsidRPr="00000000" w14:paraId="0000023D">
      <w:pPr>
        <w:spacing w:line="276" w:lineRule="auto"/>
        <w:jc w:val="both"/>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ab/>
      </w:r>
    </w:p>
    <w:p w:rsidR="00000000" w:rsidDel="00000000" w:rsidP="00000000" w:rsidRDefault="00000000" w:rsidRPr="00000000" w14:paraId="0000023E">
      <w:pPr>
        <w:spacing w:line="276" w:lineRule="auto"/>
        <w:jc w:val="both"/>
        <w:rPr>
          <w:rFonts w:ascii="Arial Narrow" w:cs="Arial Narrow" w:eastAsia="Arial Narrow" w:hAnsi="Arial Narrow"/>
          <w:color w:val="000000"/>
          <w:vertAlign w:val="baseline"/>
        </w:rPr>
      </w:pPr>
      <w:r w:rsidDel="00000000" w:rsidR="00000000" w:rsidRPr="00000000">
        <w:rPr>
          <w:rtl w:val="0"/>
        </w:rPr>
      </w:r>
    </w:p>
    <w:p w:rsidR="00000000" w:rsidDel="00000000" w:rsidP="00000000" w:rsidRDefault="00000000" w:rsidRPr="00000000" w14:paraId="0000023F">
      <w:pPr>
        <w:spacing w:line="276" w:lineRule="auto"/>
        <w:jc w:val="both"/>
        <w:rPr>
          <w:rFonts w:ascii="Arial Narrow" w:cs="Arial Narrow" w:eastAsia="Arial Narrow" w:hAnsi="Arial Narrow"/>
          <w:color w:val="000000"/>
          <w:vertAlign w:val="baseline"/>
        </w:rPr>
      </w:pPr>
      <w:r w:rsidDel="00000000" w:rsidR="00000000" w:rsidRPr="00000000">
        <w:rPr>
          <w:rtl w:val="0"/>
        </w:rPr>
      </w:r>
    </w:p>
    <w:p w:rsidR="00000000" w:rsidDel="00000000" w:rsidP="00000000" w:rsidRDefault="00000000" w:rsidRPr="00000000" w14:paraId="00000240">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Gilmaxson Kelvem dos Santos Vieira</w:t>
      </w:r>
      <w:r w:rsidDel="00000000" w:rsidR="00000000" w:rsidRPr="00000000">
        <w:rPr>
          <w:rtl w:val="0"/>
        </w:rPr>
      </w:r>
    </w:p>
    <w:p w:rsidR="00000000" w:rsidDel="00000000" w:rsidP="00000000" w:rsidRDefault="00000000" w:rsidRPr="00000000" w14:paraId="00000241">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Auxiliar Administrativo</w:t>
      </w:r>
      <w:r w:rsidDel="00000000" w:rsidR="00000000" w:rsidRPr="00000000">
        <w:rPr>
          <w:rtl w:val="0"/>
        </w:rPr>
      </w:r>
    </w:p>
    <w:p w:rsidR="00000000" w:rsidDel="00000000" w:rsidP="00000000" w:rsidRDefault="00000000" w:rsidRPr="00000000" w14:paraId="00000242">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Fundo Municipal de Assistência Social</w:t>
      </w:r>
    </w:p>
    <w:p w:rsidR="00000000" w:rsidDel="00000000" w:rsidP="00000000" w:rsidRDefault="00000000" w:rsidRPr="00000000" w14:paraId="00000243">
      <w:pPr>
        <w:spacing w:after="240" w:lineRule="auto"/>
        <w:rPr>
          <w:rFonts w:ascii="Arial Narrow" w:cs="Arial Narrow" w:eastAsia="Arial Narrow" w:hAnsi="Arial Narrow"/>
          <w:color w:val="000000"/>
          <w:vertAlign w:val="baseline"/>
        </w:rPr>
      </w:pPr>
      <w:r w:rsidDel="00000000" w:rsidR="00000000" w:rsidRPr="00000000">
        <w:rPr>
          <w:rtl w:val="0"/>
        </w:rPr>
      </w:r>
    </w:p>
    <w:p w:rsidR="00000000" w:rsidDel="00000000" w:rsidP="00000000" w:rsidRDefault="00000000" w:rsidRPr="00000000" w14:paraId="00000244">
      <w:pPr>
        <w:ind w:left="360" w:right="-136" w:firstLine="0"/>
        <w:rPr>
          <w:rFonts w:ascii="Arial Narrow" w:cs="Arial Narrow" w:eastAsia="Arial Narrow" w:hAnsi="Arial Narrow"/>
          <w:color w:val="000000"/>
          <w:vertAlign w:val="baseline"/>
        </w:rPr>
      </w:pPr>
      <w:r w:rsidDel="00000000" w:rsidR="00000000" w:rsidRPr="00000000">
        <w:rPr>
          <w:rtl w:val="0"/>
        </w:rPr>
      </w:r>
    </w:p>
    <w:p w:rsidR="00000000" w:rsidDel="00000000" w:rsidP="00000000" w:rsidRDefault="00000000" w:rsidRPr="00000000" w14:paraId="00000245">
      <w:pPr>
        <w:ind w:left="360" w:right="-136" w:firstLine="0"/>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color w:val="000000"/>
          <w:vertAlign w:val="baseline"/>
          <w:rtl w:val="0"/>
        </w:rPr>
        <w:t xml:space="preserve">Aprovado na forma da Lei</w:t>
      </w:r>
    </w:p>
    <w:p w:rsidR="00000000" w:rsidDel="00000000" w:rsidP="00000000" w:rsidRDefault="00000000" w:rsidRPr="00000000" w14:paraId="00000246">
      <w:pPr>
        <w:rPr>
          <w:rFonts w:ascii="Arial Narrow" w:cs="Arial Narrow" w:eastAsia="Arial Narrow" w:hAnsi="Arial Narrow"/>
          <w:color w:val="000000"/>
          <w:vertAlign w:val="baseline"/>
        </w:rPr>
      </w:pPr>
      <w:r w:rsidDel="00000000" w:rsidR="00000000" w:rsidRPr="00000000">
        <w:rPr>
          <w:rtl w:val="0"/>
        </w:rPr>
      </w:r>
    </w:p>
    <w:p w:rsidR="00000000" w:rsidDel="00000000" w:rsidP="00000000" w:rsidRDefault="00000000" w:rsidRPr="00000000" w14:paraId="00000247">
      <w:pPr>
        <w:ind w:left="360" w:right="-136" w:firstLine="0"/>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i w:val="1"/>
          <w:color w:val="000000"/>
          <w:vertAlign w:val="baseline"/>
          <w:rtl w:val="0"/>
        </w:rPr>
        <w:t xml:space="preserve">_______/________/_______</w:t>
      </w:r>
      <w:r w:rsidDel="00000000" w:rsidR="00000000" w:rsidRPr="00000000">
        <w:rPr>
          <w:rtl w:val="0"/>
        </w:rPr>
      </w:r>
    </w:p>
    <w:p w:rsidR="00000000" w:rsidDel="00000000" w:rsidP="00000000" w:rsidRDefault="00000000" w:rsidRPr="00000000" w14:paraId="00000248">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JOANA D’ARC SOBRAL SOUZA</w:t>
      </w:r>
      <w:r w:rsidDel="00000000" w:rsidR="00000000" w:rsidRPr="00000000">
        <w:rPr>
          <w:rtl w:val="0"/>
        </w:rPr>
      </w:r>
    </w:p>
    <w:p w:rsidR="00000000" w:rsidDel="00000000" w:rsidP="00000000" w:rsidRDefault="00000000" w:rsidRPr="00000000" w14:paraId="00000249">
      <w:pPr>
        <w:rPr>
          <w:rFonts w:ascii="Arial Narrow" w:cs="Arial Narrow" w:eastAsia="Arial Narrow" w:hAnsi="Arial Narrow"/>
          <w:color w:val="000000"/>
          <w:vertAlign w:val="baseline"/>
        </w:rPr>
      </w:pPr>
      <w:r w:rsidDel="00000000" w:rsidR="00000000" w:rsidRPr="00000000">
        <w:rPr>
          <w:rtl w:val="0"/>
        </w:rPr>
      </w:r>
    </w:p>
    <w:p w:rsidR="00000000" w:rsidDel="00000000" w:rsidP="00000000" w:rsidRDefault="00000000" w:rsidRPr="00000000" w14:paraId="0000024A">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SECRETÁRIA MUNICIPAL DE ASSISTÊNCIA E DESENVOLVIMENTO SOCIAL</w:t>
      </w:r>
      <w:r w:rsidDel="00000000" w:rsidR="00000000" w:rsidRPr="00000000">
        <w:rPr>
          <w:rtl w:val="0"/>
        </w:rPr>
      </w:r>
    </w:p>
    <w:p w:rsidR="00000000" w:rsidDel="00000000" w:rsidP="00000000" w:rsidRDefault="00000000" w:rsidRPr="00000000" w14:paraId="0000024B">
      <w:pPr>
        <w:jc w:val="center"/>
        <w:rPr>
          <w:rFonts w:ascii="Arial Narrow" w:cs="Arial Narrow" w:eastAsia="Arial Narrow" w:hAnsi="Arial Narrow"/>
          <w:color w:val="000000"/>
          <w:vertAlign w:val="baseline"/>
        </w:rPr>
      </w:pPr>
      <w:r w:rsidDel="00000000" w:rsidR="00000000" w:rsidRPr="00000000">
        <w:rPr>
          <w:rFonts w:ascii="Arial Narrow" w:cs="Arial Narrow" w:eastAsia="Arial Narrow" w:hAnsi="Arial Narrow"/>
          <w:b w:val="1"/>
          <w:color w:val="000000"/>
          <w:vertAlign w:val="baseline"/>
          <w:rtl w:val="0"/>
        </w:rPr>
        <w:t xml:space="preserve">GESTORA DO FUNDO MUNICIPAL DE ASSISTÊNCIA SOCIAL</w:t>
      </w:r>
      <w:r w:rsidDel="00000000" w:rsidR="00000000" w:rsidRPr="00000000">
        <w:rPr>
          <w:rtl w:val="0"/>
        </w:rPr>
      </w:r>
    </w:p>
    <w:p w:rsidR="00000000" w:rsidDel="00000000" w:rsidP="00000000" w:rsidRDefault="00000000" w:rsidRPr="00000000" w14:paraId="0000024C">
      <w:pPr>
        <w:spacing w:line="276" w:lineRule="auto"/>
        <w:jc w:val="center"/>
        <w:rPr>
          <w:rFonts w:ascii="Arial Narrow" w:cs="Arial Narrow" w:eastAsia="Arial Narrow" w:hAnsi="Arial Narrow"/>
          <w:color w:val="000000"/>
          <w:highlight w:val="white"/>
          <w:vertAlign w:val="baseline"/>
        </w:rPr>
      </w:pPr>
      <w:r w:rsidDel="00000000" w:rsidR="00000000" w:rsidRPr="00000000">
        <w:rPr>
          <w:rtl w:val="0"/>
        </w:rPr>
      </w:r>
    </w:p>
    <w:sectPr>
      <w:headerReference r:id="rId32" w:type="default"/>
      <w:footerReference r:id="rId33" w:type="default"/>
      <w:pgSz w:h="16837" w:w="11905" w:orient="portrait"/>
      <w:pgMar w:bottom="1134" w:top="1230" w:left="1701" w:right="987" w:header="569" w:footer="27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Times New Roman"/>
  <w:font w:name="Verdana"/>
  <w:font w:name="Courier New"/>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 w:name="Cambria Math">
    <w:embedRegular w:fontKey="{00000000-0000-0000-0000-000000000000}" r:id="rId7"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55">
    <w:pPr>
      <w:pBdr>
        <w:top w:color="000000" w:space="0" w:sz="4" w:val="single"/>
      </w:pBdr>
      <w:jc w:val="center"/>
      <w:rPr>
        <w:rFonts w:ascii="Arial Narrow" w:cs="Arial Narrow" w:eastAsia="Arial Narrow" w:hAnsi="Arial Narrow"/>
        <w:b w:val="0"/>
        <w:sz w:val="18"/>
        <w:szCs w:val="18"/>
        <w:vertAlign w:val="baseline"/>
      </w:rPr>
    </w:pPr>
    <w:r w:rsidDel="00000000" w:rsidR="00000000" w:rsidRPr="00000000">
      <w:rPr>
        <w:rFonts w:ascii="Arial Narrow" w:cs="Arial Narrow" w:eastAsia="Arial Narrow" w:hAnsi="Arial Narrow"/>
        <w:b w:val="1"/>
        <w:sz w:val="18"/>
        <w:szCs w:val="18"/>
        <w:vertAlign w:val="baseline"/>
        <w:rtl w:val="0"/>
      </w:rPr>
      <w:t xml:space="preserve">FUNDO MUNICIPAL DE ASSISTÊNCIA SOCIAL</w:t>
    </w:r>
    <w:r w:rsidDel="00000000" w:rsidR="00000000" w:rsidRPr="00000000">
      <w:rPr>
        <w:rtl w:val="0"/>
      </w:rPr>
    </w:r>
  </w:p>
  <w:p w:rsidR="00000000" w:rsidDel="00000000" w:rsidP="00000000" w:rsidRDefault="00000000" w:rsidRPr="00000000" w14:paraId="00000256">
    <w:pPr>
      <w:pBdr>
        <w:top w:space="0" w:sz="0" w:val="nil"/>
        <w:left w:space="0" w:sz="0" w:val="nil"/>
        <w:bottom w:space="0" w:sz="0" w:val="nil"/>
        <w:right w:space="0" w:sz="0" w:val="nil"/>
        <w:between w:space="0" w:sz="0" w:val="nil"/>
      </w:pBdr>
      <w:tabs>
        <w:tab w:val="center" w:leader="none" w:pos="4252"/>
        <w:tab w:val="right" w:leader="none" w:pos="8504"/>
      </w:tabs>
      <w:jc w:val="center"/>
      <w:rPr>
        <w:rFonts w:ascii="Arial Narrow" w:cs="Arial Narrow" w:eastAsia="Arial Narrow" w:hAnsi="Arial Narrow"/>
        <w:b w:val="0"/>
        <w:color w:val="000000"/>
        <w:sz w:val="18"/>
        <w:szCs w:val="18"/>
        <w:vertAlign w:val="baseline"/>
      </w:rPr>
    </w:pPr>
    <w:r w:rsidDel="00000000" w:rsidR="00000000" w:rsidRPr="00000000">
      <w:rPr>
        <w:rFonts w:ascii="Arial Narrow" w:cs="Arial Narrow" w:eastAsia="Arial Narrow" w:hAnsi="Arial Narrow"/>
        <w:b w:val="1"/>
        <w:color w:val="000000"/>
        <w:sz w:val="18"/>
        <w:szCs w:val="18"/>
        <w:vertAlign w:val="baseline"/>
        <w:rtl w:val="0"/>
      </w:rPr>
      <w:t xml:space="preserve">Avenida Comendador Travassos, nº59, Bairro Centro, CEP 49.180-000</w:t>
    </w:r>
    <w:r w:rsidDel="00000000" w:rsidR="00000000" w:rsidRPr="00000000">
      <w:rPr>
        <w:rtl w:val="0"/>
      </w:rPr>
    </w:r>
  </w:p>
  <w:p w:rsidR="00000000" w:rsidDel="00000000" w:rsidP="00000000" w:rsidRDefault="00000000" w:rsidRPr="00000000" w14:paraId="00000257">
    <w:pPr>
      <w:pBdr>
        <w:top w:space="0" w:sz="0" w:val="nil"/>
        <w:left w:space="0" w:sz="0" w:val="nil"/>
        <w:bottom w:space="0" w:sz="0" w:val="nil"/>
        <w:right w:space="0" w:sz="0" w:val="nil"/>
        <w:between w:space="0" w:sz="0" w:val="nil"/>
      </w:pBdr>
      <w:tabs>
        <w:tab w:val="center" w:leader="none" w:pos="4252"/>
        <w:tab w:val="right" w:leader="none" w:pos="8504"/>
      </w:tabs>
      <w:jc w:val="center"/>
      <w:rPr>
        <w:rFonts w:ascii="Arial Narrow" w:cs="Arial Narrow" w:eastAsia="Arial Narrow" w:hAnsi="Arial Narrow"/>
        <w:b w:val="0"/>
        <w:color w:val="000000"/>
        <w:sz w:val="18"/>
        <w:szCs w:val="18"/>
        <w:vertAlign w:val="baseline"/>
      </w:rPr>
    </w:pPr>
    <w:r w:rsidDel="00000000" w:rsidR="00000000" w:rsidRPr="00000000">
      <w:rPr>
        <w:rFonts w:ascii="Arial Narrow" w:cs="Arial Narrow" w:eastAsia="Arial Narrow" w:hAnsi="Arial Narrow"/>
        <w:b w:val="1"/>
        <w:color w:val="000000"/>
        <w:sz w:val="18"/>
        <w:szCs w:val="18"/>
        <w:vertAlign w:val="baseline"/>
        <w:rtl w:val="0"/>
      </w:rPr>
      <w:t xml:space="preserve"> Santo Amaro das Brotas/SE</w:t>
    </w:r>
    <w:r w:rsidDel="00000000" w:rsidR="00000000" w:rsidRPr="00000000">
      <w:rPr>
        <w:rtl w:val="0"/>
      </w:rPr>
    </w:r>
  </w:p>
  <w:p w:rsidR="00000000" w:rsidDel="00000000" w:rsidP="00000000" w:rsidRDefault="00000000" w:rsidRPr="00000000" w14:paraId="0000025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righ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25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360" w:firstLine="0"/>
      <w:jc w:val="center"/>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4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 w:val="center" w:leader="none" w:pos="5032"/>
        <w:tab w:val="left" w:leader="none" w:pos="5942"/>
      </w:tabs>
      <w:spacing w:after="0" w:before="0" w:line="240" w:lineRule="auto"/>
      <w:ind w:left="0" w:right="0" w:firstLine="0"/>
      <w:jc w:val="left"/>
      <w:rPr>
        <w:rFonts w:ascii="Times New Roman" w:cs="Times New Roman" w:eastAsia="Times New Roman" w:hAnsi="Times New Roman"/>
        <w:b w:val="0"/>
        <w:i w:val="0"/>
        <w:smallCaps w:val="0"/>
        <w:strike w:val="0"/>
        <w:color w:val="000000"/>
        <w:sz w:val="16"/>
        <w:szCs w:val="1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6"/>
        <w:szCs w:val="16"/>
        <w:u w:val="none"/>
        <w:shd w:fill="auto" w:val="clear"/>
        <w:vertAlign w:val="baseline"/>
        <w:rtl w:val="0"/>
      </w:rPr>
      <w:tab/>
    </w:r>
    <w:r w:rsidDel="00000000" w:rsidR="00000000" w:rsidRPr="00000000">
      <w:drawing>
        <wp:anchor allowOverlap="1" behindDoc="0" distB="0" distT="0" distL="114300" distR="114300" hidden="0" layoutInCell="1" locked="0" relativeHeight="0" simplePos="0">
          <wp:simplePos x="0" y="0"/>
          <wp:positionH relativeFrom="column">
            <wp:posOffset>2244090</wp:posOffset>
          </wp:positionH>
          <wp:positionV relativeFrom="paragraph">
            <wp:posOffset>-247649</wp:posOffset>
          </wp:positionV>
          <wp:extent cx="795020" cy="670560"/>
          <wp:effectExtent b="0" l="0" r="0" t="0"/>
          <wp:wrapNone/>
          <wp:docPr id="1"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795020" cy="670560"/>
                  </a:xfrm>
                  <a:prstGeom prst="rect"/>
                  <a:ln/>
                </pic:spPr>
              </pic:pic>
            </a:graphicData>
          </a:graphic>
        </wp:anchor>
      </w:drawing>
    </w:r>
  </w:p>
  <w:p w:rsidR="00000000" w:rsidDel="00000000" w:rsidP="00000000" w:rsidRDefault="00000000" w:rsidRPr="00000000" w14:paraId="0000024E">
    <w:pPr>
      <w:pBdr>
        <w:top w:space="0" w:sz="0" w:val="nil"/>
        <w:left w:space="0" w:sz="0" w:val="nil"/>
        <w:bottom w:space="0" w:sz="0" w:val="nil"/>
        <w:right w:space="0" w:sz="0" w:val="nil"/>
        <w:between w:space="0" w:sz="0" w:val="nil"/>
      </w:pBdr>
      <w:tabs>
        <w:tab w:val="center" w:leader="none" w:pos="4419"/>
        <w:tab w:val="center" w:leader="none" w:pos="4536"/>
        <w:tab w:val="right" w:leader="none" w:pos="8838"/>
      </w:tabs>
      <w:rPr>
        <w:rFonts w:ascii="Times New Roman" w:cs="Times New Roman" w:eastAsia="Times New Roman" w:hAnsi="Times New Roman"/>
        <w:color w:val="000000"/>
        <w:sz w:val="16"/>
        <w:szCs w:val="16"/>
        <w:vertAlign w:val="baseline"/>
      </w:rPr>
    </w:pPr>
    <w:r w:rsidDel="00000000" w:rsidR="00000000" w:rsidRPr="00000000">
      <w:rPr>
        <w:rtl w:val="0"/>
      </w:rPr>
    </w:r>
  </w:p>
  <w:p w:rsidR="00000000" w:rsidDel="00000000" w:rsidP="00000000" w:rsidRDefault="00000000" w:rsidRPr="00000000" w14:paraId="0000024F">
    <w:pPr>
      <w:pBdr>
        <w:top w:space="0" w:sz="0" w:val="nil"/>
        <w:left w:space="0" w:sz="0" w:val="nil"/>
        <w:bottom w:space="0" w:sz="0" w:val="nil"/>
        <w:right w:space="0" w:sz="0" w:val="nil"/>
        <w:between w:space="0" w:sz="0" w:val="nil"/>
      </w:pBdr>
      <w:tabs>
        <w:tab w:val="center" w:leader="none" w:pos="4419"/>
        <w:tab w:val="right" w:leader="none" w:pos="8838"/>
      </w:tabs>
      <w:jc w:val="center"/>
      <w:rPr>
        <w:rFonts w:ascii="Times New Roman" w:cs="Times New Roman" w:eastAsia="Times New Roman" w:hAnsi="Times New Roman"/>
        <w:color w:val="000000"/>
        <w:sz w:val="16"/>
        <w:szCs w:val="16"/>
        <w:vertAlign w:val="baseline"/>
      </w:rPr>
    </w:pPr>
    <w:r w:rsidDel="00000000" w:rsidR="00000000" w:rsidRPr="00000000">
      <w:rPr>
        <w:rtl w:val="0"/>
      </w:rPr>
    </w:r>
  </w:p>
  <w:p w:rsidR="00000000" w:rsidDel="00000000" w:rsidP="00000000" w:rsidRDefault="00000000" w:rsidRPr="00000000" w14:paraId="00000250">
    <w:pPr>
      <w:tabs>
        <w:tab w:val="center" w:leader="none" w:pos="4419"/>
        <w:tab w:val="right" w:leader="none" w:pos="8838"/>
      </w:tabs>
      <w:ind w:right="-1"/>
      <w:rPr>
        <w:rFonts w:ascii="Verdana" w:cs="Verdana" w:eastAsia="Verdana" w:hAnsi="Verdana"/>
        <w:b w:val="0"/>
        <w:sz w:val="20"/>
        <w:szCs w:val="20"/>
        <w:vertAlign w:val="baseline"/>
      </w:rPr>
    </w:pPr>
    <w:r w:rsidDel="00000000" w:rsidR="00000000" w:rsidRPr="00000000">
      <w:rPr>
        <w:rtl w:val="0"/>
      </w:rPr>
    </w:r>
  </w:p>
  <w:p w:rsidR="00000000" w:rsidDel="00000000" w:rsidP="00000000" w:rsidRDefault="00000000" w:rsidRPr="00000000" w14:paraId="00000251">
    <w:pPr>
      <w:tabs>
        <w:tab w:val="center" w:leader="none" w:pos="4419"/>
        <w:tab w:val="right" w:leader="none" w:pos="8838"/>
      </w:tabs>
      <w:ind w:right="-1"/>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sz w:val="20"/>
        <w:szCs w:val="20"/>
        <w:vertAlign w:val="baseline"/>
        <w:rtl w:val="0"/>
      </w:rPr>
      <w:t xml:space="preserve">                                                                     ESTADO DE SERGIPE</w:t>
    </w:r>
    <w:r w:rsidDel="00000000" w:rsidR="00000000" w:rsidRPr="00000000">
      <w:rPr>
        <w:rtl w:val="0"/>
      </w:rPr>
    </w:r>
  </w:p>
  <w:p w:rsidR="00000000" w:rsidDel="00000000" w:rsidP="00000000" w:rsidRDefault="00000000" w:rsidRPr="00000000" w14:paraId="0000025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left"/>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1"/>
        <w:i w:val="0"/>
        <w:smallCaps w:val="0"/>
        <w:strike w:val="0"/>
        <w:color w:val="000000"/>
        <w:sz w:val="20"/>
        <w:szCs w:val="20"/>
        <w:u w:val="none"/>
        <w:shd w:fill="auto" w:val="clear"/>
        <w:vertAlign w:val="baseline"/>
        <w:rtl w:val="0"/>
      </w:rPr>
      <w:t xml:space="preserve">                                                     FUNDO MUNICIPAL DA ASSISTÊNCIA SOCIAL</w:t>
    </w:r>
    <w:r w:rsidDel="00000000" w:rsidR="00000000" w:rsidRPr="00000000">
      <w:rPr>
        <w:rtl w:val="0"/>
      </w:rPr>
    </w:r>
  </w:p>
  <w:p w:rsidR="00000000" w:rsidDel="00000000" w:rsidP="00000000" w:rsidRDefault="00000000" w:rsidRPr="00000000" w14:paraId="0000025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left"/>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1"/>
        <w:i w:val="0"/>
        <w:smallCaps w:val="0"/>
        <w:strike w:val="0"/>
        <w:color w:val="000000"/>
        <w:sz w:val="20"/>
        <w:szCs w:val="20"/>
        <w:u w:val="none"/>
        <w:shd w:fill="auto" w:val="clear"/>
        <w:vertAlign w:val="baseline"/>
        <w:rtl w:val="0"/>
      </w:rPr>
      <w:t xml:space="preserve">_____________________________________________________________________________________________________</w:t>
    </w:r>
    <w:r w:rsidDel="00000000" w:rsidR="00000000" w:rsidRPr="00000000">
      <w:rPr>
        <w:rtl w:val="0"/>
      </w:rPr>
    </w:r>
  </w:p>
  <w:p w:rsidR="00000000" w:rsidDel="00000000" w:rsidP="00000000" w:rsidRDefault="00000000" w:rsidRPr="00000000" w14:paraId="0000025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 w:val="center" w:leader="none" w:pos="3969"/>
      </w:tabs>
      <w:spacing w:after="0" w:before="0" w:line="240" w:lineRule="auto"/>
      <w:ind w:left="0" w:right="0" w:firstLine="0"/>
      <w:jc w:val="center"/>
      <w:rPr>
        <w:rFonts w:ascii="Times New Roman" w:cs="Times New Roman" w:eastAsia="Times New Roman" w:hAnsi="Times New Roman"/>
        <w:b w:val="0"/>
        <w:i w:val="0"/>
        <w:smallCaps w:val="0"/>
        <w:strike w:val="0"/>
        <w:color w:val="000000"/>
        <w:sz w:val="16"/>
        <w:szCs w:val="16"/>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sz w:val="20"/>
        <w:szCs w:val="20"/>
        <w:vertAlign w:val="baseline"/>
      </w:rPr>
    </w:lvl>
    <w:lvl w:ilvl="1">
      <w:start w:val="1"/>
      <w:numFmt w:val="bullet"/>
      <w:lvlText w:val="o"/>
      <w:lvlJc w:val="left"/>
      <w:pPr>
        <w:ind w:left="1440" w:hanging="360"/>
      </w:pPr>
      <w:rPr>
        <w:rFonts w:ascii="Courier New" w:cs="Courier New" w:eastAsia="Courier New" w:hAnsi="Courier New"/>
        <w:sz w:val="20"/>
        <w:szCs w:val="20"/>
        <w:vertAlign w:val="baseline"/>
      </w:rPr>
    </w:lvl>
    <w:lvl w:ilvl="2">
      <w:start w:val="1"/>
      <w:numFmt w:val="bullet"/>
      <w:lvlText w:val="▪"/>
      <w:lvlJc w:val="left"/>
      <w:pPr>
        <w:ind w:left="2160" w:hanging="360"/>
      </w:pPr>
      <w:rPr>
        <w:rFonts w:ascii="Noto Sans Symbols" w:cs="Noto Sans Symbols" w:eastAsia="Noto Sans Symbols" w:hAnsi="Noto Sans Symbols"/>
        <w:sz w:val="20"/>
        <w:szCs w:val="20"/>
        <w:vertAlign w:val="baseline"/>
      </w:rPr>
    </w:lvl>
    <w:lvl w:ilvl="3">
      <w:start w:val="1"/>
      <w:numFmt w:val="bullet"/>
      <w:lvlText w:val="▪"/>
      <w:lvlJc w:val="left"/>
      <w:pPr>
        <w:ind w:left="2880" w:hanging="360"/>
      </w:pPr>
      <w:rPr>
        <w:rFonts w:ascii="Noto Sans Symbols" w:cs="Noto Sans Symbols" w:eastAsia="Noto Sans Symbols" w:hAnsi="Noto Sans Symbols"/>
        <w:sz w:val="20"/>
        <w:szCs w:val="20"/>
        <w:vertAlign w:val="baseline"/>
      </w:rPr>
    </w:lvl>
    <w:lvl w:ilvl="4">
      <w:start w:val="1"/>
      <w:numFmt w:val="bullet"/>
      <w:lvlText w:val="▪"/>
      <w:lvlJc w:val="left"/>
      <w:pPr>
        <w:ind w:left="3600" w:hanging="360"/>
      </w:pPr>
      <w:rPr>
        <w:rFonts w:ascii="Noto Sans Symbols" w:cs="Noto Sans Symbols" w:eastAsia="Noto Sans Symbols" w:hAnsi="Noto Sans Symbols"/>
        <w:sz w:val="20"/>
        <w:szCs w:val="20"/>
        <w:vertAlign w:val="baseline"/>
      </w:rPr>
    </w:lvl>
    <w:lvl w:ilvl="5">
      <w:start w:val="1"/>
      <w:numFmt w:val="bullet"/>
      <w:lvlText w:val="▪"/>
      <w:lvlJc w:val="left"/>
      <w:pPr>
        <w:ind w:left="4320" w:hanging="360"/>
      </w:pPr>
      <w:rPr>
        <w:rFonts w:ascii="Noto Sans Symbols" w:cs="Noto Sans Symbols" w:eastAsia="Noto Sans Symbols" w:hAnsi="Noto Sans Symbols"/>
        <w:sz w:val="20"/>
        <w:szCs w:val="20"/>
        <w:vertAlign w:val="baseline"/>
      </w:rPr>
    </w:lvl>
    <w:lvl w:ilvl="6">
      <w:start w:val="1"/>
      <w:numFmt w:val="bullet"/>
      <w:lvlText w:val="▪"/>
      <w:lvlJc w:val="left"/>
      <w:pPr>
        <w:ind w:left="5040" w:hanging="360"/>
      </w:pPr>
      <w:rPr>
        <w:rFonts w:ascii="Noto Sans Symbols" w:cs="Noto Sans Symbols" w:eastAsia="Noto Sans Symbols" w:hAnsi="Noto Sans Symbols"/>
        <w:sz w:val="20"/>
        <w:szCs w:val="20"/>
        <w:vertAlign w:val="baseline"/>
      </w:rPr>
    </w:lvl>
    <w:lvl w:ilvl="7">
      <w:start w:val="1"/>
      <w:numFmt w:val="bullet"/>
      <w:lvlText w:val="▪"/>
      <w:lvlJc w:val="left"/>
      <w:pPr>
        <w:ind w:left="5760" w:hanging="360"/>
      </w:pPr>
      <w:rPr>
        <w:rFonts w:ascii="Noto Sans Symbols" w:cs="Noto Sans Symbols" w:eastAsia="Noto Sans Symbols" w:hAnsi="Noto Sans Symbols"/>
        <w:sz w:val="20"/>
        <w:szCs w:val="20"/>
        <w:vertAlign w:val="baseline"/>
      </w:rPr>
    </w:lvl>
    <w:lvl w:ilvl="8">
      <w:start w:val="1"/>
      <w:numFmt w:val="bullet"/>
      <w:lvlText w:val="▪"/>
      <w:lvlJc w:val="left"/>
      <w:pPr>
        <w:ind w:left="6480" w:hanging="360"/>
      </w:pPr>
      <w:rPr>
        <w:rFonts w:ascii="Noto Sans Symbols" w:cs="Noto Sans Symbols" w:eastAsia="Noto Sans Symbols" w:hAnsi="Noto Sans Symbols"/>
        <w:sz w:val="20"/>
        <w:szCs w:val="20"/>
        <w:vertAlign w:val="baseline"/>
      </w:rPr>
    </w:lvl>
  </w:abstractNum>
  <w:abstractNum w:abstractNumId="2">
    <w:lvl w:ilvl="0">
      <w:start w:val="1"/>
      <w:numFmt w:val="bullet"/>
      <w:lvlText w:val="●"/>
      <w:lvlJc w:val="left"/>
      <w:pPr>
        <w:ind w:left="720" w:hanging="360"/>
      </w:pPr>
      <w:rPr>
        <w:rFonts w:ascii="Noto Sans Symbols" w:cs="Noto Sans Symbols" w:eastAsia="Noto Sans Symbols" w:hAnsi="Noto Sans Symbols"/>
        <w:sz w:val="20"/>
        <w:szCs w:val="20"/>
        <w:vertAlign w:val="baseline"/>
      </w:rPr>
    </w:lvl>
    <w:lvl w:ilvl="1">
      <w:start w:val="1"/>
      <w:numFmt w:val="bullet"/>
      <w:lvlText w:val="o"/>
      <w:lvlJc w:val="left"/>
      <w:pPr>
        <w:ind w:left="1440" w:hanging="360"/>
      </w:pPr>
      <w:rPr>
        <w:rFonts w:ascii="Courier New" w:cs="Courier New" w:eastAsia="Courier New" w:hAnsi="Courier New"/>
        <w:sz w:val="20"/>
        <w:szCs w:val="20"/>
        <w:vertAlign w:val="baseline"/>
      </w:rPr>
    </w:lvl>
    <w:lvl w:ilvl="2">
      <w:start w:val="1"/>
      <w:numFmt w:val="bullet"/>
      <w:lvlText w:val="▪"/>
      <w:lvlJc w:val="left"/>
      <w:pPr>
        <w:ind w:left="2160" w:hanging="360"/>
      </w:pPr>
      <w:rPr>
        <w:rFonts w:ascii="Noto Sans Symbols" w:cs="Noto Sans Symbols" w:eastAsia="Noto Sans Symbols" w:hAnsi="Noto Sans Symbols"/>
        <w:sz w:val="20"/>
        <w:szCs w:val="20"/>
        <w:vertAlign w:val="baseline"/>
      </w:rPr>
    </w:lvl>
    <w:lvl w:ilvl="3">
      <w:start w:val="1"/>
      <w:numFmt w:val="bullet"/>
      <w:lvlText w:val="▪"/>
      <w:lvlJc w:val="left"/>
      <w:pPr>
        <w:ind w:left="2880" w:hanging="360"/>
      </w:pPr>
      <w:rPr>
        <w:rFonts w:ascii="Noto Sans Symbols" w:cs="Noto Sans Symbols" w:eastAsia="Noto Sans Symbols" w:hAnsi="Noto Sans Symbols"/>
        <w:sz w:val="20"/>
        <w:szCs w:val="20"/>
        <w:vertAlign w:val="baseline"/>
      </w:rPr>
    </w:lvl>
    <w:lvl w:ilvl="4">
      <w:start w:val="1"/>
      <w:numFmt w:val="bullet"/>
      <w:lvlText w:val="▪"/>
      <w:lvlJc w:val="left"/>
      <w:pPr>
        <w:ind w:left="3600" w:hanging="360"/>
      </w:pPr>
      <w:rPr>
        <w:rFonts w:ascii="Noto Sans Symbols" w:cs="Noto Sans Symbols" w:eastAsia="Noto Sans Symbols" w:hAnsi="Noto Sans Symbols"/>
        <w:sz w:val="20"/>
        <w:szCs w:val="20"/>
        <w:vertAlign w:val="baseline"/>
      </w:rPr>
    </w:lvl>
    <w:lvl w:ilvl="5">
      <w:start w:val="1"/>
      <w:numFmt w:val="bullet"/>
      <w:lvlText w:val="▪"/>
      <w:lvlJc w:val="left"/>
      <w:pPr>
        <w:ind w:left="4320" w:hanging="360"/>
      </w:pPr>
      <w:rPr>
        <w:rFonts w:ascii="Noto Sans Symbols" w:cs="Noto Sans Symbols" w:eastAsia="Noto Sans Symbols" w:hAnsi="Noto Sans Symbols"/>
        <w:sz w:val="20"/>
        <w:szCs w:val="20"/>
        <w:vertAlign w:val="baseline"/>
      </w:rPr>
    </w:lvl>
    <w:lvl w:ilvl="6">
      <w:start w:val="1"/>
      <w:numFmt w:val="bullet"/>
      <w:lvlText w:val="▪"/>
      <w:lvlJc w:val="left"/>
      <w:pPr>
        <w:ind w:left="5040" w:hanging="360"/>
      </w:pPr>
      <w:rPr>
        <w:rFonts w:ascii="Noto Sans Symbols" w:cs="Noto Sans Symbols" w:eastAsia="Noto Sans Symbols" w:hAnsi="Noto Sans Symbols"/>
        <w:sz w:val="20"/>
        <w:szCs w:val="20"/>
        <w:vertAlign w:val="baseline"/>
      </w:rPr>
    </w:lvl>
    <w:lvl w:ilvl="7">
      <w:start w:val="1"/>
      <w:numFmt w:val="bullet"/>
      <w:lvlText w:val="▪"/>
      <w:lvlJc w:val="left"/>
      <w:pPr>
        <w:ind w:left="5760" w:hanging="360"/>
      </w:pPr>
      <w:rPr>
        <w:rFonts w:ascii="Noto Sans Symbols" w:cs="Noto Sans Symbols" w:eastAsia="Noto Sans Symbols" w:hAnsi="Noto Sans Symbols"/>
        <w:sz w:val="20"/>
        <w:szCs w:val="20"/>
        <w:vertAlign w:val="baseline"/>
      </w:rPr>
    </w:lvl>
    <w:lvl w:ilvl="8">
      <w:start w:val="1"/>
      <w:numFmt w:val="bullet"/>
      <w:lvlText w:val="▪"/>
      <w:lvlJc w:val="left"/>
      <w:pPr>
        <w:ind w:left="6480" w:hanging="360"/>
      </w:pPr>
      <w:rPr>
        <w:rFonts w:ascii="Noto Sans Symbols" w:cs="Noto Sans Symbols" w:eastAsia="Noto Sans Symbols" w:hAnsi="Noto Sans Symbols"/>
        <w:sz w:val="20"/>
        <w:szCs w:val="20"/>
        <w:vertAlign w:val="baseline"/>
      </w:rPr>
    </w:lvl>
  </w:abstractNum>
  <w:abstractNum w:abstractNumId="3">
    <w:lvl w:ilvl="0">
      <w:start w:val="1"/>
      <w:numFmt w:val="decimal"/>
      <w:lvlText w:val="%1."/>
      <w:lvlJc w:val="left"/>
      <w:pPr>
        <w:ind w:left="360" w:hanging="360"/>
      </w:pPr>
      <w:rPr>
        <w:vertAlign w:val="baseline"/>
      </w:rPr>
    </w:lvl>
    <w:lvl w:ilvl="1">
      <w:start w:val="1"/>
      <w:numFmt w:val="decimal"/>
      <w:lvlText w:val="%1.%2."/>
      <w:lvlJc w:val="left"/>
      <w:pPr>
        <w:ind w:left="927" w:hanging="360"/>
      </w:pPr>
      <w:rPr>
        <w:vertAlign w:val="baseline"/>
      </w:rPr>
    </w:lvl>
    <w:lvl w:ilvl="2">
      <w:start w:val="1"/>
      <w:numFmt w:val="decimal"/>
      <w:lvlText w:val="%1.%2.%3."/>
      <w:lvlJc w:val="left"/>
      <w:pPr>
        <w:ind w:left="1854" w:hanging="720"/>
      </w:pPr>
      <w:rPr>
        <w:vertAlign w:val="baseline"/>
      </w:rPr>
    </w:lvl>
    <w:lvl w:ilvl="3">
      <w:start w:val="1"/>
      <w:numFmt w:val="decimal"/>
      <w:lvlText w:val="%1.%2.%3.%4."/>
      <w:lvlJc w:val="left"/>
      <w:pPr>
        <w:ind w:left="2421" w:hanging="720"/>
      </w:pPr>
      <w:rPr>
        <w:vertAlign w:val="baseline"/>
      </w:rPr>
    </w:lvl>
    <w:lvl w:ilvl="4">
      <w:start w:val="1"/>
      <w:numFmt w:val="decimal"/>
      <w:lvlText w:val="%1.%2.%3.%4.%5."/>
      <w:lvlJc w:val="left"/>
      <w:pPr>
        <w:ind w:left="3348" w:hanging="1080"/>
      </w:pPr>
      <w:rPr>
        <w:vertAlign w:val="baseline"/>
      </w:rPr>
    </w:lvl>
    <w:lvl w:ilvl="5">
      <w:start w:val="1"/>
      <w:numFmt w:val="decimal"/>
      <w:lvlText w:val="%1.%2.%3.%4.%5.%6."/>
      <w:lvlJc w:val="left"/>
      <w:pPr>
        <w:ind w:left="3915" w:hanging="1080"/>
      </w:pPr>
      <w:rPr>
        <w:vertAlign w:val="baseline"/>
      </w:rPr>
    </w:lvl>
    <w:lvl w:ilvl="6">
      <w:start w:val="1"/>
      <w:numFmt w:val="decimal"/>
      <w:lvlText w:val="%1.%2.%3.%4.%5.%6.%7."/>
      <w:lvlJc w:val="left"/>
      <w:pPr>
        <w:ind w:left="4842" w:hanging="1440"/>
      </w:pPr>
      <w:rPr>
        <w:vertAlign w:val="baseline"/>
      </w:rPr>
    </w:lvl>
    <w:lvl w:ilvl="7">
      <w:start w:val="1"/>
      <w:numFmt w:val="decimal"/>
      <w:lvlText w:val="%1.%2.%3.%4.%5.%6.%7.%8."/>
      <w:lvlJc w:val="left"/>
      <w:pPr>
        <w:ind w:left="5409" w:hanging="1440"/>
      </w:pPr>
      <w:rPr>
        <w:vertAlign w:val="baseline"/>
      </w:rPr>
    </w:lvl>
    <w:lvl w:ilvl="8">
      <w:start w:val="1"/>
      <w:numFmt w:val="decimal"/>
      <w:lvlText w:val="%1.%2.%3.%4.%5.%6.%7.%8.%9."/>
      <w:lvlJc w:val="left"/>
      <w:pPr>
        <w:ind w:left="6336" w:hanging="1800"/>
      </w:pPr>
      <w:rPr>
        <w:vertAlign w:val="baseline"/>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4"/>
        <w:szCs w:val="24"/>
        <w:lang w:val="pt_BR"/>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Título10">
    <w:name w:val="Título 1"/>
    <w:basedOn w:val="Normal"/>
    <w:next w:val="Normal"/>
    <w:autoRedefine w:val="0"/>
    <w:hidden w:val="0"/>
    <w:qFormat w:val="0"/>
    <w:pPr>
      <w:keepNext w:val="1"/>
      <w:suppressAutoHyphens w:val="0"/>
      <w:spacing w:after="60" w:before="240" w:line="1" w:lineRule="atLeast"/>
      <w:ind w:leftChars="-1" w:rightChars="0" w:firstLineChars="-1"/>
      <w:textDirection w:val="btLr"/>
      <w:textAlignment w:val="top"/>
      <w:outlineLvl w:val="0"/>
    </w:pPr>
    <w:rPr>
      <w:rFonts w:ascii="Cambria" w:cs="Times New Roman" w:eastAsia="Times New Roman" w:hAnsi="Cambria"/>
      <w:b w:val="1"/>
      <w:bCs w:val="1"/>
      <w:w w:val="100"/>
      <w:kern w:val="32"/>
      <w:position w:val="-1"/>
      <w:sz w:val="32"/>
      <w:szCs w:val="32"/>
      <w:effect w:val="none"/>
      <w:vertAlign w:val="baseline"/>
      <w:cs w:val="0"/>
      <w:em w:val="none"/>
      <w:lang w:bidi="ar-SA" w:eastAsia="ar-SA" w:val="pt-BR"/>
    </w:rPr>
  </w:style>
  <w:style w:type="paragraph" w:styleId="Título2">
    <w:name w:val="Título 2"/>
    <w:basedOn w:val="Normal"/>
    <w:next w:val="Normal"/>
    <w:autoRedefine w:val="0"/>
    <w:hidden w:val="0"/>
    <w:qFormat w:val="0"/>
    <w:pPr>
      <w:keepNext w:val="1"/>
      <w:tabs>
        <w:tab w:val="left" w:leader="none" w:pos="1701"/>
      </w:tabs>
      <w:suppressAutoHyphens w:val="1"/>
      <w:spacing w:line="1" w:lineRule="atLeast"/>
      <w:ind w:right="-1" w:leftChars="-1" w:rightChars="0" w:firstLineChars="-1"/>
      <w:jc w:val="center"/>
      <w:textDirection w:val="btLr"/>
      <w:textAlignment w:val="top"/>
      <w:outlineLvl w:val="1"/>
    </w:pPr>
    <w:rPr>
      <w:rFonts w:ascii="Times New Roman" w:eastAsia="MS Mincho" w:hAnsi="Times New Roman"/>
      <w:b w:val="1"/>
      <w:color w:val="000000"/>
      <w:w w:val="100"/>
      <w:position w:val="-1"/>
      <w:sz w:val="24"/>
      <w:szCs w:val="20"/>
      <w:effect w:val="none"/>
      <w:vertAlign w:val="baseline"/>
      <w:cs w:val="0"/>
      <w:em w:val="none"/>
      <w:lang w:bidi="ar-SA" w:eastAsia="pt-BR" w:val="pt-BR"/>
    </w:rPr>
  </w:style>
  <w:style w:type="paragraph" w:styleId="Título3">
    <w:name w:val="Título 3"/>
    <w:basedOn w:val="Normal"/>
    <w:next w:val="Normal"/>
    <w:autoRedefine w:val="0"/>
    <w:hidden w:val="0"/>
    <w:qFormat w:val="1"/>
    <w:pPr>
      <w:keepNext w:val="1"/>
      <w:keepLines w:val="1"/>
      <w:suppressAutoHyphens w:val="1"/>
      <w:spacing w:before="40" w:line="259" w:lineRule="auto"/>
      <w:ind w:leftChars="-1" w:rightChars="0" w:firstLineChars="-1"/>
      <w:textDirection w:val="btLr"/>
      <w:textAlignment w:val="top"/>
      <w:outlineLvl w:val="2"/>
    </w:pPr>
    <w:rPr>
      <w:rFonts w:ascii="Calibri" w:cs="Times New Roman" w:eastAsia="MS Gothic" w:hAnsi="Calibri"/>
      <w:color w:val="243f60"/>
      <w:w w:val="100"/>
      <w:position w:val="-1"/>
      <w:sz w:val="24"/>
      <w:szCs w:val="24"/>
      <w:effect w:val="none"/>
      <w:vertAlign w:val="baseline"/>
      <w:cs w:val="0"/>
      <w:em w:val="none"/>
      <w:lang w:bidi="ar-SA" w:eastAsia="en-US" w:val="pt-BR"/>
    </w:rPr>
  </w:style>
  <w:style w:type="paragraph" w:styleId="Título4">
    <w:name w:val="Título 4"/>
    <w:basedOn w:val="Normal"/>
    <w:next w:val="Normal"/>
    <w:autoRedefine w:val="0"/>
    <w:hidden w:val="0"/>
    <w:qFormat w:val="1"/>
    <w:pPr>
      <w:keepNext w:val="1"/>
      <w:keepLines w:val="1"/>
      <w:suppressAutoHyphens w:val="1"/>
      <w:spacing w:before="40" w:line="1" w:lineRule="atLeast"/>
      <w:ind w:leftChars="-1" w:rightChars="0" w:firstLineChars="-1"/>
      <w:textDirection w:val="btLr"/>
      <w:textAlignment w:val="top"/>
      <w:outlineLvl w:val="3"/>
    </w:pPr>
    <w:rPr>
      <w:rFonts w:ascii="Calibri" w:cs="Times New Roman" w:eastAsia="MS Gothic" w:hAnsi="Calibri"/>
      <w:i w:val="1"/>
      <w:iCs w:val="1"/>
      <w:color w:val="365f91"/>
      <w:w w:val="100"/>
      <w:position w:val="-1"/>
      <w:sz w:val="24"/>
      <w:szCs w:val="24"/>
      <w:effect w:val="none"/>
      <w:vertAlign w:val="baseline"/>
      <w:cs w:val="0"/>
      <w:em w:val="none"/>
      <w:lang w:bidi="ar-SA" w:eastAsia="pt-BR" w:val="pt-BR"/>
    </w:rPr>
  </w:style>
  <w:style w:type="paragraph" w:styleId="Título5">
    <w:name w:val="Título 5"/>
    <w:basedOn w:val="Normal"/>
    <w:next w:val="Normal"/>
    <w:autoRedefine w:val="0"/>
    <w:hidden w:val="0"/>
    <w:qFormat w:val="0"/>
    <w:pPr>
      <w:keepNext w:val="1"/>
      <w:keepLines w:val="1"/>
      <w:suppressAutoHyphens w:val="1"/>
      <w:spacing w:after="40" w:before="220" w:line="259" w:lineRule="auto"/>
      <w:ind w:leftChars="-1" w:rightChars="0" w:firstLineChars="-1"/>
      <w:textDirection w:val="btLr"/>
      <w:textAlignment w:val="top"/>
      <w:outlineLvl w:val="4"/>
    </w:pPr>
    <w:rPr>
      <w:rFonts w:ascii="Calibri" w:cs="Calibri" w:eastAsia="Calibri" w:hAnsi="Calibri"/>
      <w:b w:val="1"/>
      <w:w w:val="100"/>
      <w:position w:val="-1"/>
      <w:sz w:val="22"/>
      <w:szCs w:val="22"/>
      <w:effect w:val="none"/>
      <w:vertAlign w:val="baseline"/>
      <w:cs w:val="0"/>
      <w:em w:val="none"/>
      <w:lang w:bidi="ar-SA" w:eastAsia="pt-BR" w:val="pt-BR"/>
    </w:rPr>
  </w:style>
  <w:style w:type="paragraph" w:styleId="Título6">
    <w:name w:val="Título 6"/>
    <w:basedOn w:val="Normal"/>
    <w:next w:val="Normal"/>
    <w:autoRedefine w:val="0"/>
    <w:hidden w:val="0"/>
    <w:qFormat w:val="1"/>
    <w:pPr>
      <w:keepNext w:val="1"/>
      <w:keepLines w:val="1"/>
      <w:suppressAutoHyphens w:val="1"/>
      <w:spacing w:before="40" w:line="259" w:lineRule="auto"/>
      <w:ind w:leftChars="-1" w:rightChars="0" w:firstLineChars="-1"/>
      <w:textDirection w:val="btLr"/>
      <w:textAlignment w:val="top"/>
      <w:outlineLvl w:val="5"/>
    </w:pPr>
    <w:rPr>
      <w:rFonts w:ascii="Calibri" w:cs="Times New Roman" w:eastAsia="MS Gothic" w:hAnsi="Calibri"/>
      <w:color w:val="243f60"/>
      <w:w w:val="100"/>
      <w:position w:val="-1"/>
      <w:sz w:val="22"/>
      <w:szCs w:val="22"/>
      <w:effect w:val="none"/>
      <w:vertAlign w:val="baseline"/>
      <w:cs w:val="0"/>
      <w:em w:val="none"/>
      <w:lang w:bidi="ar-SA" w:eastAsia="en-US" w:val="pt-BR"/>
    </w:rPr>
  </w:style>
  <w:style w:type="character" w:styleId="Fonteparág.padrão">
    <w:name w:val="Fonte parág. padrão"/>
    <w:next w:val="Fonteparág.padrão"/>
    <w:autoRedefine w:val="0"/>
    <w:hidden w:val="0"/>
    <w:qFormat w:val="0"/>
    <w:rPr>
      <w:w w:val="100"/>
      <w:position w:val="-1"/>
      <w:effect w:val="none"/>
      <w:vertAlign w:val="baseline"/>
      <w:cs w:val="0"/>
      <w:em w:val="none"/>
      <w:lang/>
    </w:rPr>
  </w:style>
  <w:style w:type="table" w:styleId="Tabelanormal">
    <w:name w:val="Tabela normal"/>
    <w:next w:val="Tabelanormal"/>
    <w:autoRedefine w:val="0"/>
    <w:hidden w:val="0"/>
    <w:qFormat w:val="1"/>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tblStyle w:val="Tabelanormal"/>
      <w:jc w:val="left"/>
      <w:tblInd w:w="0.0" w:type="dxa"/>
      <w:tblCellMar>
        <w:top w:w="0.0" w:type="dxa"/>
        <w:left w:w="108.0" w:type="dxa"/>
        <w:bottom w:w="0.0" w:type="dxa"/>
        <w:right w:w="108.0" w:type="dxa"/>
      </w:tblCellMar>
    </w:tblPr>
  </w:style>
  <w:style w:type="numbering" w:styleId="Semlista">
    <w:name w:val="Sem lista"/>
    <w:next w:val="Semlista"/>
    <w:autoRedefine w:val="0"/>
    <w:hidden w:val="0"/>
    <w:qFormat w:val="1"/>
    <w:pPr>
      <w:suppressAutoHyphens w:val="1"/>
      <w:spacing w:line="1" w:lineRule="atLeast"/>
      <w:ind w:leftChars="-1" w:rightChars="0" w:firstLineChars="-1"/>
      <w:textDirection w:val="btLr"/>
      <w:textAlignment w:val="top"/>
      <w:outlineLvl w:val="0"/>
    </w:pPr>
  </w:style>
  <w:style w:type="character" w:styleId="Absatz-Standardschriftart">
    <w:name w:val="Absatz-Standardschriftart"/>
    <w:next w:val="Absatz-Standardschriftart"/>
    <w:autoRedefine w:val="0"/>
    <w:hidden w:val="0"/>
    <w:qFormat w:val="0"/>
    <w:rPr>
      <w:w w:val="100"/>
      <w:position w:val="-1"/>
      <w:effect w:val="none"/>
      <w:vertAlign w:val="baseline"/>
      <w:cs w:val="0"/>
      <w:em w:val="none"/>
      <w:lang/>
    </w:rPr>
  </w:style>
  <w:style w:type="character" w:styleId="WW-Absatz-Standardschriftart">
    <w:name w:val="WW-Absatz-Standardschriftart"/>
    <w:next w:val="WW-Absatz-Standardschriftart"/>
    <w:autoRedefine w:val="0"/>
    <w:hidden w:val="0"/>
    <w:qFormat w:val="0"/>
    <w:rPr>
      <w:w w:val="100"/>
      <w:position w:val="-1"/>
      <w:effect w:val="none"/>
      <w:vertAlign w:val="baseline"/>
      <w:cs w:val="0"/>
      <w:em w:val="none"/>
      <w:lang/>
    </w:rPr>
  </w:style>
  <w:style w:type="character" w:styleId="WW-Absatz-Standardschriftart1">
    <w:name w:val="WW-Absatz-Standardschriftart1"/>
    <w:next w:val="WW-Absatz-Standardschriftart1"/>
    <w:autoRedefine w:val="0"/>
    <w:hidden w:val="0"/>
    <w:qFormat w:val="0"/>
    <w:rPr>
      <w:w w:val="100"/>
      <w:position w:val="-1"/>
      <w:effect w:val="none"/>
      <w:vertAlign w:val="baseline"/>
      <w:cs w:val="0"/>
      <w:em w:val="none"/>
      <w:lang/>
    </w:rPr>
  </w:style>
  <w:style w:type="character" w:styleId="WW-Absatz-Standardschriftart11">
    <w:name w:val="WW-Absatz-Standardschriftart11"/>
    <w:next w:val="WW-Absatz-Standardschriftart11"/>
    <w:autoRedefine w:val="0"/>
    <w:hidden w:val="0"/>
    <w:qFormat w:val="0"/>
    <w:rPr>
      <w:w w:val="100"/>
      <w:position w:val="-1"/>
      <w:effect w:val="none"/>
      <w:vertAlign w:val="baseline"/>
      <w:cs w:val="0"/>
      <w:em w:val="none"/>
      <w:lang/>
    </w:rPr>
  </w:style>
  <w:style w:type="character" w:styleId="WW-Absatz-Standardschriftart111">
    <w:name w:val="WW-Absatz-Standardschriftart111"/>
    <w:next w:val="WW-Absatz-Standardschriftart111"/>
    <w:autoRedefine w:val="0"/>
    <w:hidden w:val="0"/>
    <w:qFormat w:val="0"/>
    <w:rPr>
      <w:w w:val="100"/>
      <w:position w:val="-1"/>
      <w:effect w:val="none"/>
      <w:vertAlign w:val="baseline"/>
      <w:cs w:val="0"/>
      <w:em w:val="none"/>
      <w:lang/>
    </w:rPr>
  </w:style>
  <w:style w:type="character" w:styleId="WW-Absatz-Standardschriftart1111">
    <w:name w:val="WW-Absatz-Standardschriftart1111"/>
    <w:next w:val="WW-Absatz-Standardschriftart1111"/>
    <w:autoRedefine w:val="0"/>
    <w:hidden w:val="0"/>
    <w:qFormat w:val="0"/>
    <w:rPr>
      <w:w w:val="100"/>
      <w:position w:val="-1"/>
      <w:effect w:val="none"/>
      <w:vertAlign w:val="baseline"/>
      <w:cs w:val="0"/>
      <w:em w:val="none"/>
      <w:lang/>
    </w:rPr>
  </w:style>
  <w:style w:type="character" w:styleId="WW-Absatz-Standardschriftart11111">
    <w:name w:val="WW-Absatz-Standardschriftart11111"/>
    <w:next w:val="WW-Absatz-Standardschriftart11111"/>
    <w:autoRedefine w:val="0"/>
    <w:hidden w:val="0"/>
    <w:qFormat w:val="0"/>
    <w:rPr>
      <w:w w:val="100"/>
      <w:position w:val="-1"/>
      <w:effect w:val="none"/>
      <w:vertAlign w:val="baseline"/>
      <w:cs w:val="0"/>
      <w:em w:val="none"/>
      <w:lang/>
    </w:rPr>
  </w:style>
  <w:style w:type="character" w:styleId="WW-Absatz-Standardschriftart111111">
    <w:name w:val="WW-Absatz-Standardschriftart111111"/>
    <w:next w:val="WW-Absatz-Standardschriftart111111"/>
    <w:autoRedefine w:val="0"/>
    <w:hidden w:val="0"/>
    <w:qFormat w:val="0"/>
    <w:rPr>
      <w:w w:val="100"/>
      <w:position w:val="-1"/>
      <w:effect w:val="none"/>
      <w:vertAlign w:val="baseline"/>
      <w:cs w:val="0"/>
      <w:em w:val="none"/>
      <w:lang/>
    </w:rPr>
  </w:style>
  <w:style w:type="character" w:styleId="WW-Absatz-Standardschriftart1111111">
    <w:name w:val="WW-Absatz-Standardschriftart1111111"/>
    <w:next w:val="WW-Absatz-Standardschriftart1111111"/>
    <w:autoRedefine w:val="0"/>
    <w:hidden w:val="0"/>
    <w:qFormat w:val="0"/>
    <w:rPr>
      <w:w w:val="100"/>
      <w:position w:val="-1"/>
      <w:effect w:val="none"/>
      <w:vertAlign w:val="baseline"/>
      <w:cs w:val="0"/>
      <w:em w:val="none"/>
      <w:lang/>
    </w:rPr>
  </w:style>
  <w:style w:type="character" w:styleId="WW-Absatz-Standardschriftart11111111">
    <w:name w:val="WW-Absatz-Standardschriftart11111111"/>
    <w:next w:val="WW-Absatz-Standardschriftart11111111"/>
    <w:autoRedefine w:val="0"/>
    <w:hidden w:val="0"/>
    <w:qFormat w:val="0"/>
    <w:rPr>
      <w:w w:val="100"/>
      <w:position w:val="-1"/>
      <w:effect w:val="none"/>
      <w:vertAlign w:val="baseline"/>
      <w:cs w:val="0"/>
      <w:em w:val="none"/>
      <w:lang/>
    </w:rPr>
  </w:style>
  <w:style w:type="character" w:styleId="WW-Absatz-Standardschriftart111111111">
    <w:name w:val="WW-Absatz-Standardschriftart111111111"/>
    <w:next w:val="WW-Absatz-Standardschriftart111111111"/>
    <w:autoRedefine w:val="0"/>
    <w:hidden w:val="0"/>
    <w:qFormat w:val="0"/>
    <w:rPr>
      <w:w w:val="100"/>
      <w:position w:val="-1"/>
      <w:effect w:val="none"/>
      <w:vertAlign w:val="baseline"/>
      <w:cs w:val="0"/>
      <w:em w:val="none"/>
      <w:lang/>
    </w:rPr>
  </w:style>
  <w:style w:type="character" w:styleId="WW-Absatz-Standardschriftart1111111111">
    <w:name w:val="WW-Absatz-Standardschriftart1111111111"/>
    <w:next w:val="WW-Absatz-Standardschriftart1111111111"/>
    <w:autoRedefine w:val="0"/>
    <w:hidden w:val="0"/>
    <w:qFormat w:val="0"/>
    <w:rPr>
      <w:w w:val="100"/>
      <w:position w:val="-1"/>
      <w:effect w:val="none"/>
      <w:vertAlign w:val="baseline"/>
      <w:cs w:val="0"/>
      <w:em w:val="none"/>
      <w:lang/>
    </w:rPr>
  </w:style>
  <w:style w:type="character" w:styleId="WW-Absatz-Standardschriftart11111111111">
    <w:name w:val="WW-Absatz-Standardschriftart11111111111"/>
    <w:next w:val="WW-Absatz-Standardschriftart11111111111"/>
    <w:autoRedefine w:val="0"/>
    <w:hidden w:val="0"/>
    <w:qFormat w:val="0"/>
    <w:rPr>
      <w:w w:val="100"/>
      <w:position w:val="-1"/>
      <w:effect w:val="none"/>
      <w:vertAlign w:val="baseline"/>
      <w:cs w:val="0"/>
      <w:em w:val="none"/>
      <w:lang/>
    </w:rPr>
  </w:style>
  <w:style w:type="character" w:styleId="WW-Absatz-Standardschriftart111111111111">
    <w:name w:val="WW-Absatz-Standardschriftart111111111111"/>
    <w:next w:val="WW-Absatz-Standardschriftart111111111111"/>
    <w:autoRedefine w:val="0"/>
    <w:hidden w:val="0"/>
    <w:qFormat w:val="0"/>
    <w:rPr>
      <w:w w:val="100"/>
      <w:position w:val="-1"/>
      <w:effect w:val="none"/>
      <w:vertAlign w:val="baseline"/>
      <w:cs w:val="0"/>
      <w:em w:val="none"/>
      <w:lang/>
    </w:rPr>
  </w:style>
  <w:style w:type="character" w:styleId="WW-Absatz-Standardschriftart1111111111111">
    <w:name w:val="WW-Absatz-Standardschriftart1111111111111"/>
    <w:next w:val="WW-Absatz-Standardschriftart1111111111111"/>
    <w:autoRedefine w:val="0"/>
    <w:hidden w:val="0"/>
    <w:qFormat w:val="0"/>
    <w:rPr>
      <w:w w:val="100"/>
      <w:position w:val="-1"/>
      <w:effect w:val="none"/>
      <w:vertAlign w:val="baseline"/>
      <w:cs w:val="0"/>
      <w:em w:val="none"/>
      <w:lang/>
    </w:rPr>
  </w:style>
  <w:style w:type="character" w:styleId="WW-Absatz-Standardschriftart11111111111111">
    <w:name w:val="WW-Absatz-Standardschriftart11111111111111"/>
    <w:next w:val="WW-Absatz-Standardschriftart11111111111111"/>
    <w:autoRedefine w:val="0"/>
    <w:hidden w:val="0"/>
    <w:qFormat w:val="0"/>
    <w:rPr>
      <w:w w:val="100"/>
      <w:position w:val="-1"/>
      <w:effect w:val="none"/>
      <w:vertAlign w:val="baseline"/>
      <w:cs w:val="0"/>
      <w:em w:val="none"/>
      <w:lang/>
    </w:rPr>
  </w:style>
  <w:style w:type="character" w:styleId="WW-Absatz-Standardschriftart111111111111111">
    <w:name w:val="WW-Absatz-Standardschriftart111111111111111"/>
    <w:next w:val="WW-Absatz-Standardschriftart111111111111111"/>
    <w:autoRedefine w:val="0"/>
    <w:hidden w:val="0"/>
    <w:qFormat w:val="0"/>
    <w:rPr>
      <w:w w:val="100"/>
      <w:position w:val="-1"/>
      <w:effect w:val="none"/>
      <w:vertAlign w:val="baseline"/>
      <w:cs w:val="0"/>
      <w:em w:val="none"/>
      <w:lang/>
    </w:rPr>
  </w:style>
  <w:style w:type="character" w:styleId="WW-Absatz-Standardschriftart1111111111111111">
    <w:name w:val="WW-Absatz-Standardschriftart1111111111111111"/>
    <w:next w:val="WW-Absatz-Standardschriftart1111111111111111"/>
    <w:autoRedefine w:val="0"/>
    <w:hidden w:val="0"/>
    <w:qFormat w:val="0"/>
    <w:rPr>
      <w:w w:val="100"/>
      <w:position w:val="-1"/>
      <w:effect w:val="none"/>
      <w:vertAlign w:val="baseline"/>
      <w:cs w:val="0"/>
      <w:em w:val="none"/>
      <w:lang/>
    </w:rPr>
  </w:style>
  <w:style w:type="character" w:styleId="WW-Absatz-Standardschriftart11111111111111111">
    <w:name w:val="WW-Absatz-Standardschriftart11111111111111111"/>
    <w:next w:val="WW-Absatz-Standardschriftart11111111111111111"/>
    <w:autoRedefine w:val="0"/>
    <w:hidden w:val="0"/>
    <w:qFormat w:val="0"/>
    <w:rPr>
      <w:w w:val="100"/>
      <w:position w:val="-1"/>
      <w:effect w:val="none"/>
      <w:vertAlign w:val="baseline"/>
      <w:cs w:val="0"/>
      <w:em w:val="none"/>
      <w:lang/>
    </w:rPr>
  </w:style>
  <w:style w:type="character" w:styleId="WW-Absatz-Standardschriftart111111111111111111">
    <w:name w:val="WW-Absatz-Standardschriftart111111111111111111"/>
    <w:next w:val="WW-Absatz-Standardschriftart111111111111111111"/>
    <w:autoRedefine w:val="0"/>
    <w:hidden w:val="0"/>
    <w:qFormat w:val="0"/>
    <w:rPr>
      <w:w w:val="100"/>
      <w:position w:val="-1"/>
      <w:effect w:val="none"/>
      <w:vertAlign w:val="baseline"/>
      <w:cs w:val="0"/>
      <w:em w:val="none"/>
      <w:lang/>
    </w:rPr>
  </w:style>
  <w:style w:type="character" w:styleId="WW-Absatz-Standardschriftart1111111111111111111">
    <w:name w:val="WW-Absatz-Standardschriftart1111111111111111111"/>
    <w:next w:val="WW-Absatz-Standardschriftart1111111111111111111"/>
    <w:autoRedefine w:val="0"/>
    <w:hidden w:val="0"/>
    <w:qFormat w:val="0"/>
    <w:rPr>
      <w:w w:val="100"/>
      <w:position w:val="-1"/>
      <w:effect w:val="none"/>
      <w:vertAlign w:val="baseline"/>
      <w:cs w:val="0"/>
      <w:em w:val="none"/>
      <w:lang/>
    </w:rPr>
  </w:style>
  <w:style w:type="character" w:styleId="WW-Absatz-Standardschriftart11111111111111111111">
    <w:name w:val="WW-Absatz-Standardschriftart11111111111111111111"/>
    <w:next w:val="WW-Absatz-Standardschriftart11111111111111111111"/>
    <w:autoRedefine w:val="0"/>
    <w:hidden w:val="0"/>
    <w:qFormat w:val="0"/>
    <w:rPr>
      <w:w w:val="100"/>
      <w:position w:val="-1"/>
      <w:effect w:val="none"/>
      <w:vertAlign w:val="baseline"/>
      <w:cs w:val="0"/>
      <w:em w:val="none"/>
      <w:lang/>
    </w:rPr>
  </w:style>
  <w:style w:type="character" w:styleId="WW-Absatz-Standardschriftart111111111111111111111">
    <w:name w:val="WW-Absatz-Standardschriftart111111111111111111111"/>
    <w:next w:val="WW-Absatz-Standardschriftart111111111111111111111"/>
    <w:autoRedefine w:val="0"/>
    <w:hidden w:val="0"/>
    <w:qFormat w:val="0"/>
    <w:rPr>
      <w:w w:val="100"/>
      <w:position w:val="-1"/>
      <w:effect w:val="none"/>
      <w:vertAlign w:val="baseline"/>
      <w:cs w:val="0"/>
      <w:em w:val="none"/>
      <w:lang/>
    </w:rPr>
  </w:style>
  <w:style w:type="character" w:styleId="Fonteparág.padrão1">
    <w:name w:val="Fonte parág. padrão1"/>
    <w:next w:val="Fonteparág.padrão1"/>
    <w:autoRedefine w:val="0"/>
    <w:hidden w:val="0"/>
    <w:qFormat w:val="0"/>
    <w:rPr>
      <w:w w:val="100"/>
      <w:position w:val="-1"/>
      <w:effect w:val="none"/>
      <w:vertAlign w:val="baseline"/>
      <w:cs w:val="0"/>
      <w:em w:val="none"/>
      <w:lang/>
    </w:rPr>
  </w:style>
  <w:style w:type="character" w:styleId="Hyperlink">
    <w:name w:val="Hyperlink"/>
    <w:next w:val="Hyperlink"/>
    <w:autoRedefine w:val="0"/>
    <w:hidden w:val="0"/>
    <w:qFormat w:val="0"/>
    <w:rPr>
      <w:color w:val="0000ff"/>
      <w:w w:val="100"/>
      <w:position w:val="-1"/>
      <w:u w:val="single"/>
      <w:effect w:val="none"/>
      <w:vertAlign w:val="baseline"/>
      <w:cs w:val="0"/>
      <w:em w:val="none"/>
      <w:lang/>
    </w:rPr>
  </w:style>
  <w:style w:type="paragraph" w:styleId="Título1">
    <w:name w:val="Título1"/>
    <w:basedOn w:val="Normal"/>
    <w:next w:val="Corpodetexto"/>
    <w:autoRedefine w:val="0"/>
    <w:hidden w:val="0"/>
    <w:qFormat w:val="0"/>
    <w:pPr>
      <w:keepNext w:val="1"/>
      <w:suppressAutoHyphens w:val="0"/>
      <w:spacing w:after="120" w:before="240" w:line="1" w:lineRule="atLeast"/>
      <w:ind w:leftChars="-1" w:rightChars="0" w:firstLineChars="-1"/>
      <w:textDirection w:val="btLr"/>
      <w:textAlignment w:val="top"/>
      <w:outlineLvl w:val="0"/>
    </w:pPr>
    <w:rPr>
      <w:rFonts w:ascii="Arial" w:cs="Tahoma" w:eastAsia="Lucida Sans Unicode" w:hAnsi="Arial"/>
      <w:w w:val="100"/>
      <w:position w:val="-1"/>
      <w:sz w:val="28"/>
      <w:szCs w:val="28"/>
      <w:effect w:val="none"/>
      <w:vertAlign w:val="baseline"/>
      <w:cs w:val="0"/>
      <w:em w:val="none"/>
      <w:lang w:bidi="ar-SA" w:eastAsia="ar-SA" w:val="pt-BR"/>
    </w:rPr>
  </w:style>
  <w:style w:type="paragraph" w:styleId="Corpodetexto">
    <w:name w:val="Corpo de texto"/>
    <w:basedOn w:val="Normal"/>
    <w:next w:val="Corpodetexto"/>
    <w:autoRedefine w:val="0"/>
    <w:hidden w:val="0"/>
    <w:qFormat w:val="0"/>
    <w:pPr>
      <w:suppressAutoHyphens w:val="0"/>
      <w:spacing w:line="1" w:lineRule="atLeast"/>
      <w:ind w:leftChars="-1" w:rightChars="0" w:firstLineChars="-1"/>
      <w:textDirection w:val="btLr"/>
      <w:textAlignment w:val="top"/>
      <w:outlineLvl w:val="0"/>
    </w:pPr>
    <w:rPr>
      <w:rFonts w:ascii="Arial" w:hAnsi="Arial"/>
      <w:bCs w:val="1"/>
      <w:w w:val="100"/>
      <w:position w:val="-1"/>
      <w:sz w:val="28"/>
      <w:szCs w:val="24"/>
      <w:effect w:val="none"/>
      <w:vertAlign w:val="baseline"/>
      <w:cs w:val="0"/>
      <w:em w:val="none"/>
      <w:lang w:bidi="ar-SA" w:eastAsia="ar-SA" w:val="pt-BR"/>
    </w:rPr>
  </w:style>
  <w:style w:type="paragraph" w:styleId="Lista">
    <w:name w:val="Lista"/>
    <w:basedOn w:val="Corpodetexto"/>
    <w:next w:val="Lista"/>
    <w:autoRedefine w:val="0"/>
    <w:hidden w:val="0"/>
    <w:qFormat w:val="0"/>
    <w:pPr>
      <w:suppressAutoHyphens w:val="0"/>
      <w:spacing w:line="1" w:lineRule="atLeast"/>
      <w:ind w:leftChars="-1" w:rightChars="0" w:firstLineChars="-1"/>
      <w:textDirection w:val="btLr"/>
      <w:textAlignment w:val="top"/>
      <w:outlineLvl w:val="0"/>
    </w:pPr>
    <w:rPr>
      <w:rFonts w:ascii="Arial" w:cs="Tahoma" w:hAnsi="Arial"/>
      <w:bCs w:val="1"/>
      <w:w w:val="100"/>
      <w:position w:val="-1"/>
      <w:sz w:val="28"/>
      <w:szCs w:val="24"/>
      <w:effect w:val="none"/>
      <w:vertAlign w:val="baseline"/>
      <w:cs w:val="0"/>
      <w:em w:val="none"/>
      <w:lang w:bidi="ar-SA" w:eastAsia="ar-SA" w:val="pt-BR"/>
    </w:rPr>
  </w:style>
  <w:style w:type="paragraph" w:styleId="Legenda1">
    <w:name w:val="Legenda1"/>
    <w:basedOn w:val="Normal"/>
    <w:next w:val="Legenda1"/>
    <w:autoRedefine w:val="0"/>
    <w:hidden w:val="0"/>
    <w:qFormat w:val="0"/>
    <w:pPr>
      <w:suppressLineNumbers w:val="1"/>
      <w:suppressAutoHyphens w:val="0"/>
      <w:spacing w:after="120" w:before="120" w:line="1" w:lineRule="atLeast"/>
      <w:ind w:leftChars="-1" w:rightChars="0" w:firstLineChars="-1"/>
      <w:textDirection w:val="btLr"/>
      <w:textAlignment w:val="top"/>
      <w:outlineLvl w:val="0"/>
    </w:pPr>
    <w:rPr>
      <w:rFonts w:ascii="Arial" w:cs="Tahoma" w:hAnsi="Arial"/>
      <w:i w:val="1"/>
      <w:iCs w:val="1"/>
      <w:w w:val="100"/>
      <w:position w:val="-1"/>
      <w:sz w:val="24"/>
      <w:szCs w:val="24"/>
      <w:effect w:val="none"/>
      <w:vertAlign w:val="baseline"/>
      <w:cs w:val="0"/>
      <w:em w:val="none"/>
      <w:lang w:bidi="ar-SA" w:eastAsia="ar-SA" w:val="pt-BR"/>
    </w:rPr>
  </w:style>
  <w:style w:type="paragraph" w:styleId="Índice">
    <w:name w:val="Índice"/>
    <w:basedOn w:val="Normal"/>
    <w:next w:val="Índice"/>
    <w:autoRedefine w:val="0"/>
    <w:hidden w:val="0"/>
    <w:qFormat w:val="0"/>
    <w:pPr>
      <w:suppressLineNumbers w:val="1"/>
      <w:suppressAutoHyphens w:val="0"/>
      <w:spacing w:line="1" w:lineRule="atLeast"/>
      <w:ind w:leftChars="-1" w:rightChars="0" w:firstLineChars="-1"/>
      <w:textDirection w:val="btLr"/>
      <w:textAlignment w:val="top"/>
      <w:outlineLvl w:val="0"/>
    </w:pPr>
    <w:rPr>
      <w:rFonts w:ascii="Arial" w:cs="Tahoma" w:hAnsi="Arial"/>
      <w:w w:val="100"/>
      <w:position w:val="-1"/>
      <w:sz w:val="24"/>
      <w:szCs w:val="24"/>
      <w:effect w:val="none"/>
      <w:vertAlign w:val="baseline"/>
      <w:cs w:val="0"/>
      <w:em w:val="none"/>
      <w:lang w:bidi="ar-SA" w:eastAsia="ar-SA" w:val="pt-BR"/>
    </w:rPr>
  </w:style>
  <w:style w:type="paragraph" w:styleId="Capítulo">
    <w:name w:val="Capítulo"/>
    <w:basedOn w:val="Normal"/>
    <w:next w:val="Corpodetexto"/>
    <w:autoRedefine w:val="0"/>
    <w:hidden w:val="0"/>
    <w:qFormat w:val="0"/>
    <w:pPr>
      <w:keepNext w:val="1"/>
      <w:suppressAutoHyphens w:val="0"/>
      <w:spacing w:after="120" w:before="240" w:line="1" w:lineRule="atLeast"/>
      <w:ind w:leftChars="-1" w:rightChars="0" w:firstLineChars="-1"/>
      <w:textDirection w:val="btLr"/>
      <w:textAlignment w:val="top"/>
      <w:outlineLvl w:val="0"/>
    </w:pPr>
    <w:rPr>
      <w:rFonts w:ascii="Liberation Sans" w:cs="Tahoma" w:eastAsia="DejaVu LGC Sans" w:hAnsi="Liberation Sans"/>
      <w:w w:val="100"/>
      <w:position w:val="-1"/>
      <w:sz w:val="28"/>
      <w:szCs w:val="28"/>
      <w:effect w:val="none"/>
      <w:vertAlign w:val="baseline"/>
      <w:cs w:val="0"/>
      <w:em w:val="none"/>
      <w:lang w:bidi="ar-SA" w:eastAsia="ar-SA" w:val="pt-BR"/>
    </w:rPr>
  </w:style>
  <w:style w:type="paragraph" w:styleId="Cabeçalho,Cabeçalhosuperior,foote">
    <w:name w:val="Cabeçalho,Cabeçalho superior,foote"/>
    <w:basedOn w:val="Normal"/>
    <w:next w:val="Cabeçalho,Cabeçalhosuperior,foote"/>
    <w:autoRedefine w:val="0"/>
    <w:hidden w:val="0"/>
    <w:qFormat w:val="0"/>
    <w:pPr>
      <w:tabs>
        <w:tab w:val="center" w:leader="none" w:pos="4419"/>
        <w:tab w:val="right" w:leader="none" w:pos="8838"/>
      </w:tabs>
      <w:suppressAutoHyphens w:val="0"/>
      <w:spacing w:line="1" w:lineRule="atLeast"/>
      <w:ind w:leftChars="-1" w:rightChars="0" w:firstLineChars="-1"/>
      <w:textDirection w:val="btLr"/>
      <w:textAlignment w:val="top"/>
      <w:outlineLvl w:val="0"/>
    </w:pPr>
    <w:rPr>
      <w:rFonts w:ascii="Arial" w:hAnsi="Arial"/>
      <w:w w:val="100"/>
      <w:position w:val="-1"/>
      <w:sz w:val="24"/>
      <w:szCs w:val="20"/>
      <w:effect w:val="none"/>
      <w:vertAlign w:val="baseline"/>
      <w:cs w:val="0"/>
      <w:em w:val="none"/>
      <w:lang w:bidi="ar-SA" w:eastAsia="ar-SA" w:val="und"/>
    </w:rPr>
  </w:style>
  <w:style w:type="paragraph" w:styleId="Rodapé">
    <w:name w:val="Rodapé"/>
    <w:basedOn w:val="Normal"/>
    <w:next w:val="Rodapé"/>
    <w:autoRedefine w:val="0"/>
    <w:hidden w:val="0"/>
    <w:qFormat w:val="0"/>
    <w:pPr>
      <w:tabs>
        <w:tab w:val="center" w:leader="none" w:pos="4419"/>
        <w:tab w:val="right" w:leader="none" w:pos="8838"/>
      </w:tabs>
      <w:suppressAutoHyphens w:val="0"/>
      <w:spacing w:line="1" w:lineRule="atLeast"/>
      <w:ind w:leftChars="-1" w:rightChars="0" w:firstLineChars="-1"/>
      <w:textDirection w:val="btLr"/>
      <w:textAlignment w:val="top"/>
      <w:outlineLvl w:val="0"/>
    </w:pPr>
    <w:rPr>
      <w:rFonts w:ascii="Arial" w:hAnsi="Arial"/>
      <w:w w:val="100"/>
      <w:position w:val="-1"/>
      <w:sz w:val="24"/>
      <w:szCs w:val="24"/>
      <w:effect w:val="none"/>
      <w:vertAlign w:val="baseline"/>
      <w:cs w:val="0"/>
      <w:em w:val="none"/>
      <w:lang w:bidi="ar-SA" w:eastAsia="ar-SA" w:val="und"/>
    </w:rPr>
  </w:style>
  <w:style w:type="paragraph" w:styleId="Recuodecorpodetexto21">
    <w:name w:val="Recuo de corpo de texto 21"/>
    <w:basedOn w:val="Normal"/>
    <w:next w:val="Recuodecorpodetexto21"/>
    <w:autoRedefine w:val="0"/>
    <w:hidden w:val="0"/>
    <w:qFormat w:val="0"/>
    <w:pPr>
      <w:suppressAutoHyphens w:val="0"/>
      <w:spacing w:after="120" w:before="0" w:line="480" w:lineRule="auto"/>
      <w:ind w:left="283" w:right="0" w:leftChars="-1" w:rightChars="0" w:firstLine="0" w:firstLineChars="-1"/>
      <w:textDirection w:val="btLr"/>
      <w:textAlignment w:val="top"/>
      <w:outlineLvl w:val="0"/>
    </w:pPr>
    <w:rPr>
      <w:rFonts w:ascii="Arial" w:hAnsi="Arial"/>
      <w:w w:val="100"/>
      <w:position w:val="-1"/>
      <w:sz w:val="24"/>
      <w:szCs w:val="24"/>
      <w:effect w:val="none"/>
      <w:vertAlign w:val="baseline"/>
      <w:cs w:val="0"/>
      <w:em w:val="none"/>
      <w:lang w:bidi="ar-SA" w:eastAsia="ar-SA" w:val="pt-BR"/>
    </w:rPr>
  </w:style>
  <w:style w:type="paragraph" w:styleId="Textodebalão">
    <w:name w:val="Texto de balão"/>
    <w:basedOn w:val="Normal"/>
    <w:next w:val="Textodebalão"/>
    <w:autoRedefine w:val="0"/>
    <w:hidden w:val="0"/>
    <w:qFormat w:val="0"/>
    <w:pPr>
      <w:suppressAutoHyphens w:val="0"/>
      <w:spacing w:line="1" w:lineRule="atLeast"/>
      <w:ind w:leftChars="-1" w:rightChars="0" w:firstLineChars="-1"/>
      <w:textDirection w:val="btLr"/>
      <w:textAlignment w:val="top"/>
      <w:outlineLvl w:val="0"/>
    </w:pPr>
    <w:rPr>
      <w:rFonts w:ascii="Tahoma" w:cs="Tahoma" w:hAnsi="Tahoma"/>
      <w:w w:val="100"/>
      <w:position w:val="-1"/>
      <w:sz w:val="16"/>
      <w:szCs w:val="16"/>
      <w:effect w:val="none"/>
      <w:vertAlign w:val="baseline"/>
      <w:cs w:val="0"/>
      <w:em w:val="none"/>
      <w:lang w:bidi="ar-SA" w:eastAsia="ar-SA" w:val="pt-BR"/>
    </w:rPr>
  </w:style>
  <w:style w:type="paragraph" w:styleId="Conteúdodetabela">
    <w:name w:val="Conteúdo de tabela"/>
    <w:basedOn w:val="Normal"/>
    <w:next w:val="Conteúdodetabela"/>
    <w:autoRedefine w:val="0"/>
    <w:hidden w:val="0"/>
    <w:qFormat w:val="0"/>
    <w:pPr>
      <w:suppressLineNumbers w:val="1"/>
      <w:suppressAutoHyphens w:val="0"/>
      <w:spacing w:line="1" w:lineRule="atLeast"/>
      <w:ind w:leftChars="-1" w:rightChars="0" w:firstLineChars="-1"/>
      <w:textDirection w:val="btLr"/>
      <w:textAlignment w:val="top"/>
      <w:outlineLvl w:val="0"/>
    </w:pPr>
    <w:rPr>
      <w:rFonts w:ascii="Times New Roman" w:hAnsi="Times New Roman"/>
      <w:w w:val="100"/>
      <w:position w:val="-1"/>
      <w:sz w:val="20"/>
      <w:szCs w:val="20"/>
      <w:effect w:val="none"/>
      <w:vertAlign w:val="baseline"/>
      <w:cs w:val="0"/>
      <w:em w:val="none"/>
      <w:lang w:bidi="ar-SA" w:eastAsia="ar-SA" w:val="pt-BR"/>
    </w:rPr>
  </w:style>
  <w:style w:type="character" w:styleId="CabeçalhoChar,CabeçalhosuperiorChar,footeChar">
    <w:name w:val="Cabeçalho Char,Cabeçalho superior Char,foote Char"/>
    <w:next w:val="CabeçalhoChar,CabeçalhosuperiorChar,footeChar"/>
    <w:autoRedefine w:val="0"/>
    <w:hidden w:val="0"/>
    <w:qFormat w:val="0"/>
    <w:rPr>
      <w:rFonts w:ascii="Arial" w:cs="Tahoma" w:hAnsi="Arial"/>
      <w:w w:val="100"/>
      <w:position w:val="-1"/>
      <w:sz w:val="24"/>
      <w:effect w:val="none"/>
      <w:vertAlign w:val="baseline"/>
      <w:cs w:val="0"/>
      <w:em w:val="none"/>
      <w:lang w:eastAsia="ar-SA"/>
    </w:rPr>
  </w:style>
  <w:style w:type="paragraph" w:styleId="Corpo">
    <w:name w:val="Corpo"/>
    <w:next w:val="Corpo"/>
    <w:autoRedefine w:val="0"/>
    <w:hidden w:val="0"/>
    <w:qFormat w:val="0"/>
    <w:pPr>
      <w:suppressAutoHyphens w:val="0"/>
      <w:autoSpaceDE w:val="0"/>
      <w:spacing w:line="1" w:lineRule="atLeast"/>
      <w:ind w:leftChars="-1" w:rightChars="0" w:firstLineChars="-1"/>
      <w:textDirection w:val="btLr"/>
      <w:textAlignment w:val="top"/>
      <w:outlineLvl w:val="0"/>
    </w:pPr>
    <w:rPr>
      <w:color w:val="000000"/>
      <w:w w:val="100"/>
      <w:position w:val="-1"/>
      <w:effect w:val="none"/>
      <w:vertAlign w:val="baseline"/>
      <w:cs w:val="0"/>
      <w:em w:val="none"/>
      <w:lang w:bidi="ar-SA" w:eastAsia="ar-SA" w:val="pt-BR"/>
    </w:rPr>
  </w:style>
  <w:style w:type="character" w:styleId="RodapéChar">
    <w:name w:val="Rodapé Char"/>
    <w:next w:val="RodapéChar"/>
    <w:autoRedefine w:val="0"/>
    <w:hidden w:val="0"/>
    <w:qFormat w:val="0"/>
    <w:rPr>
      <w:rFonts w:ascii="Arial" w:hAnsi="Arial"/>
      <w:w w:val="100"/>
      <w:position w:val="-1"/>
      <w:sz w:val="24"/>
      <w:szCs w:val="24"/>
      <w:effect w:val="none"/>
      <w:vertAlign w:val="baseline"/>
      <w:cs w:val="0"/>
      <w:em w:val="none"/>
      <w:lang w:eastAsia="ar-SA"/>
    </w:rPr>
  </w:style>
  <w:style w:type="paragraph" w:styleId="corpo">
    <w:name w:val="corpo"/>
    <w:basedOn w:val="Normal"/>
    <w:next w:val="corpo"/>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rFonts w:ascii="Times New Roman" w:hAnsi="Times New Roman"/>
      <w:w w:val="100"/>
      <w:position w:val="-1"/>
      <w:sz w:val="24"/>
      <w:szCs w:val="24"/>
      <w:effect w:val="none"/>
      <w:vertAlign w:val="baseline"/>
      <w:cs w:val="0"/>
      <w:em w:val="none"/>
      <w:lang w:bidi="ar-SA" w:eastAsia="und" w:val="und"/>
    </w:rPr>
  </w:style>
  <w:style w:type="character" w:styleId="corpoChar">
    <w:name w:val="corpo Char"/>
    <w:next w:val="corpoChar"/>
    <w:autoRedefine w:val="0"/>
    <w:hidden w:val="0"/>
    <w:qFormat w:val="0"/>
    <w:rPr>
      <w:w w:val="100"/>
      <w:position w:val="-1"/>
      <w:sz w:val="24"/>
      <w:szCs w:val="24"/>
      <w:effect w:val="none"/>
      <w:vertAlign w:val="baseline"/>
      <w:cs w:val="0"/>
      <w:em w:val="none"/>
      <w:lang w:eastAsia="und" w:val="und"/>
    </w:rPr>
  </w:style>
  <w:style w:type="character" w:styleId="Ref.decomentário">
    <w:name w:val="Ref. de comentário"/>
    <w:next w:val="Ref.decomentário"/>
    <w:autoRedefine w:val="0"/>
    <w:hidden w:val="0"/>
    <w:qFormat w:val="1"/>
    <w:rPr>
      <w:w w:val="100"/>
      <w:position w:val="-1"/>
      <w:sz w:val="16"/>
      <w:szCs w:val="16"/>
      <w:effect w:val="none"/>
      <w:vertAlign w:val="baseline"/>
      <w:cs w:val="0"/>
      <w:em w:val="none"/>
      <w:lang/>
    </w:rPr>
  </w:style>
  <w:style w:type="paragraph" w:styleId="Textodecomentário">
    <w:name w:val="Texto de comentário"/>
    <w:basedOn w:val="Normal"/>
    <w:next w:val="Textodecomentário"/>
    <w:autoRedefine w:val="0"/>
    <w:hidden w:val="0"/>
    <w:qFormat w:val="1"/>
    <w:pPr>
      <w:suppressAutoHyphens w:val="1"/>
      <w:spacing w:line="1" w:lineRule="atLeast"/>
      <w:ind w:leftChars="-1" w:rightChars="0" w:firstLineChars="-1"/>
      <w:textDirection w:val="btLr"/>
      <w:textAlignment w:val="top"/>
      <w:outlineLvl w:val="0"/>
    </w:pPr>
    <w:rPr>
      <w:rFonts w:ascii="Ecofont_Spranq_eco_Sans" w:cs="Tahoma" w:eastAsia="MS Mincho" w:hAnsi="Ecofont_Spranq_eco_Sans"/>
      <w:w w:val="100"/>
      <w:position w:val="-1"/>
      <w:sz w:val="20"/>
      <w:szCs w:val="20"/>
      <w:effect w:val="none"/>
      <w:vertAlign w:val="baseline"/>
      <w:cs w:val="0"/>
      <w:em w:val="none"/>
      <w:lang w:bidi="ar-SA" w:eastAsia="pt-BR" w:val="pt-BR"/>
    </w:rPr>
  </w:style>
  <w:style w:type="character" w:styleId="TextodecomentárioChar">
    <w:name w:val="Texto de comentário Char"/>
    <w:next w:val="TextodecomentárioChar"/>
    <w:autoRedefine w:val="0"/>
    <w:hidden w:val="0"/>
    <w:qFormat w:val="0"/>
    <w:rPr>
      <w:rFonts w:ascii="Ecofont_Spranq_eco_Sans" w:cs="Tahoma" w:eastAsia="MS Mincho" w:hAnsi="Ecofont_Spranq_eco_Sans"/>
      <w:w w:val="100"/>
      <w:position w:val="-1"/>
      <w:effect w:val="none"/>
      <w:vertAlign w:val="baseline"/>
      <w:cs w:val="0"/>
      <w:em w:val="none"/>
      <w:lang/>
    </w:rPr>
  </w:style>
  <w:style w:type="paragraph" w:styleId="Citação,TCU,CitaçãoAGU,NotaExplicativa">
    <w:name w:val="Citação,TCU,Citação AGU,NotaExplicativa"/>
    <w:basedOn w:val="Normal"/>
    <w:next w:val="Normal"/>
    <w:autoRedefine w:val="0"/>
    <w:hidden w:val="0"/>
    <w:qFormat w:val="0"/>
    <w:pPr>
      <w:suppressAutoHyphens w:val="0"/>
      <w:spacing w:line="1" w:lineRule="atLeast"/>
      <w:ind w:leftChars="-1" w:rightChars="0" w:firstLineChars="-1"/>
      <w:textDirection w:val="btLr"/>
      <w:textAlignment w:val="top"/>
      <w:outlineLvl w:val="0"/>
    </w:pPr>
    <w:rPr>
      <w:rFonts w:ascii="Arial" w:hAnsi="Arial"/>
      <w:i w:val="1"/>
      <w:iCs w:val="1"/>
      <w:color w:val="000000"/>
      <w:w w:val="100"/>
      <w:position w:val="-1"/>
      <w:sz w:val="24"/>
      <w:szCs w:val="24"/>
      <w:effect w:val="none"/>
      <w:vertAlign w:val="baseline"/>
      <w:cs w:val="0"/>
      <w:em w:val="none"/>
      <w:lang w:bidi="ar-SA" w:eastAsia="ar-SA" w:val="pt-BR"/>
    </w:rPr>
  </w:style>
  <w:style w:type="character" w:styleId="CitaçãoChar,TCUChar,CitaçãoAGUChar,NotaExplicativaChar">
    <w:name w:val="Citação Char,TCU Char,Citação AGU Char,NotaExplicativa Char"/>
    <w:next w:val="CitaçãoChar,TCUChar,CitaçãoAGUChar,NotaExplicativaChar"/>
    <w:autoRedefine w:val="0"/>
    <w:hidden w:val="0"/>
    <w:qFormat w:val="0"/>
    <w:rPr>
      <w:rFonts w:ascii="Arial" w:hAnsi="Arial"/>
      <w:i w:val="1"/>
      <w:iCs w:val="1"/>
      <w:color w:val="000000"/>
      <w:w w:val="100"/>
      <w:position w:val="-1"/>
      <w:sz w:val="24"/>
      <w:szCs w:val="24"/>
      <w:effect w:val="none"/>
      <w:vertAlign w:val="baseline"/>
      <w:cs w:val="0"/>
      <w:em w:val="none"/>
      <w:lang w:eastAsia="ar-SA"/>
    </w:rPr>
  </w:style>
  <w:style w:type="paragraph" w:styleId="Nivel01">
    <w:name w:val="Nivel 01"/>
    <w:basedOn w:val="Título10"/>
    <w:next w:val="Normal"/>
    <w:autoRedefine w:val="0"/>
    <w:hidden w:val="0"/>
    <w:qFormat w:val="0"/>
    <w:pPr>
      <w:keepNext w:val="1"/>
      <w:keepLines w:val="1"/>
      <w:tabs>
        <w:tab w:val="left" w:leader="none" w:pos="-426"/>
      </w:tabs>
      <w:suppressAutoHyphens w:val="1"/>
      <w:spacing w:after="0" w:before="0" w:line="1" w:lineRule="atLeast"/>
      <w:ind w:right="3" w:leftChars="-1" w:rightChars="0" w:firstLineChars="-1"/>
      <w:jc w:val="both"/>
      <w:textDirection w:val="btLr"/>
      <w:textAlignment w:val="top"/>
      <w:outlineLvl w:val="0"/>
    </w:pPr>
    <w:rPr>
      <w:rFonts w:ascii="Verdana" w:cs="Arial" w:eastAsia="Times New Roman" w:hAnsi="Verdana"/>
      <w:b w:val="1"/>
      <w:bCs w:val="1"/>
      <w:w w:val="100"/>
      <w:kern w:val="0"/>
      <w:position w:val="-1"/>
      <w:sz w:val="20"/>
      <w:szCs w:val="20"/>
      <w:u w:val="single"/>
      <w:effect w:val="none"/>
      <w:vertAlign w:val="baseline"/>
      <w:cs w:val="0"/>
      <w:em w:val="none"/>
      <w:lang w:bidi="ar-SA" w:eastAsia="pt-BR" w:val="pt-BR"/>
    </w:rPr>
  </w:style>
  <w:style w:type="paragraph" w:styleId="Nivel2">
    <w:name w:val="Nivel 2"/>
    <w:basedOn w:val="Normal"/>
    <w:next w:val="Nivel2"/>
    <w:autoRedefine w:val="0"/>
    <w:hidden w:val="0"/>
    <w:qFormat w:val="0"/>
    <w:pPr>
      <w:numPr>
        <w:ilvl w:val="1"/>
        <w:numId w:val="2"/>
      </w:numPr>
      <w:suppressAutoHyphens w:val="1"/>
      <w:spacing w:after="120" w:before="120" w:line="276" w:lineRule="auto"/>
      <w:ind w:leftChars="-1" w:rightChars="0" w:firstLineChars="-1"/>
      <w:jc w:val="both"/>
      <w:textDirection w:val="btLr"/>
      <w:textAlignment w:val="top"/>
      <w:outlineLvl w:val="0"/>
    </w:pPr>
    <w:rPr>
      <w:rFonts w:ascii="Arial" w:cs="Arial" w:eastAsia="MS Mincho" w:hAnsi="Arial"/>
      <w:color w:val="000000"/>
      <w:w w:val="100"/>
      <w:position w:val="-1"/>
      <w:sz w:val="20"/>
      <w:szCs w:val="20"/>
      <w:effect w:val="none"/>
      <w:vertAlign w:val="baseline"/>
      <w:cs w:val="0"/>
      <w:em w:val="none"/>
      <w:lang w:bidi="ar-SA" w:eastAsia="pt-BR" w:val="pt-BR"/>
    </w:rPr>
  </w:style>
  <w:style w:type="paragraph" w:styleId="Nivel3">
    <w:name w:val="Nivel 3"/>
    <w:basedOn w:val="Normal"/>
    <w:next w:val="Nivel3"/>
    <w:autoRedefine w:val="0"/>
    <w:hidden w:val="0"/>
    <w:qFormat w:val="0"/>
    <w:pPr>
      <w:numPr>
        <w:ilvl w:val="2"/>
        <w:numId w:val="2"/>
      </w:numPr>
      <w:suppressAutoHyphens w:val="1"/>
      <w:spacing w:after="120" w:before="120" w:line="276" w:lineRule="auto"/>
      <w:ind w:left="284" w:leftChars="-1" w:rightChars="0" w:firstLine="0" w:firstLineChars="-1"/>
      <w:jc w:val="both"/>
      <w:textDirection w:val="btLr"/>
      <w:textAlignment w:val="top"/>
      <w:outlineLvl w:val="0"/>
    </w:pPr>
    <w:rPr>
      <w:rFonts w:ascii="Arial" w:cs="Arial" w:eastAsia="MS Mincho" w:hAnsi="Arial"/>
      <w:color w:val="000000"/>
      <w:w w:val="100"/>
      <w:position w:val="-1"/>
      <w:sz w:val="20"/>
      <w:szCs w:val="20"/>
      <w:effect w:val="none"/>
      <w:vertAlign w:val="baseline"/>
      <w:cs w:val="0"/>
      <w:em w:val="none"/>
      <w:lang w:bidi="ar-SA" w:eastAsia="pt-BR" w:val="pt-BR"/>
    </w:rPr>
  </w:style>
  <w:style w:type="paragraph" w:styleId="Nivel4">
    <w:name w:val="Nivel 4"/>
    <w:basedOn w:val="Nivel3"/>
    <w:next w:val="Nivel4"/>
    <w:autoRedefine w:val="0"/>
    <w:hidden w:val="0"/>
    <w:qFormat w:val="0"/>
    <w:pPr>
      <w:numPr>
        <w:ilvl w:val="3"/>
        <w:numId w:val="2"/>
      </w:numPr>
      <w:suppressAutoHyphens w:val="1"/>
      <w:spacing w:after="120" w:before="120" w:line="276" w:lineRule="auto"/>
      <w:ind w:left="567" w:leftChars="-1" w:rightChars="0" w:firstLine="0" w:firstLineChars="-1"/>
      <w:jc w:val="both"/>
      <w:textDirection w:val="btLr"/>
      <w:textAlignment w:val="top"/>
      <w:outlineLvl w:val="0"/>
    </w:pPr>
    <w:rPr>
      <w:rFonts w:ascii="Arial" w:cs="Arial" w:eastAsia="MS Mincho" w:hAnsi="Arial"/>
      <w:color w:val="auto"/>
      <w:w w:val="100"/>
      <w:position w:val="-1"/>
      <w:sz w:val="20"/>
      <w:szCs w:val="20"/>
      <w:effect w:val="none"/>
      <w:vertAlign w:val="baseline"/>
      <w:cs w:val="0"/>
      <w:em w:val="none"/>
      <w:lang w:bidi="ar-SA" w:eastAsia="pt-BR" w:val="pt-BR"/>
    </w:rPr>
  </w:style>
  <w:style w:type="paragraph" w:styleId="Nivel5">
    <w:name w:val="Nivel 5"/>
    <w:basedOn w:val="Nivel4"/>
    <w:next w:val="Nivel5"/>
    <w:autoRedefine w:val="0"/>
    <w:hidden w:val="0"/>
    <w:qFormat w:val="0"/>
    <w:pPr>
      <w:numPr>
        <w:ilvl w:val="4"/>
        <w:numId w:val="2"/>
      </w:numPr>
      <w:suppressAutoHyphens w:val="1"/>
      <w:spacing w:after="120" w:before="120" w:line="276" w:lineRule="auto"/>
      <w:ind w:left="851" w:leftChars="-1" w:rightChars="0" w:firstLine="0" w:firstLineChars="-1"/>
      <w:jc w:val="both"/>
      <w:textDirection w:val="btLr"/>
      <w:textAlignment w:val="top"/>
      <w:outlineLvl w:val="0"/>
    </w:pPr>
    <w:rPr>
      <w:rFonts w:ascii="Arial" w:cs="Arial" w:eastAsia="MS Mincho" w:hAnsi="Arial"/>
      <w:color w:val="auto"/>
      <w:w w:val="100"/>
      <w:position w:val="-1"/>
      <w:sz w:val="20"/>
      <w:szCs w:val="20"/>
      <w:effect w:val="none"/>
      <w:vertAlign w:val="baseline"/>
      <w:cs w:val="0"/>
      <w:em w:val="none"/>
      <w:lang w:bidi="ar-SA" w:eastAsia="pt-BR" w:val="pt-BR"/>
    </w:rPr>
  </w:style>
  <w:style w:type="character" w:styleId="Título1Char">
    <w:name w:val="Título 1 Char"/>
    <w:next w:val="Título1Char"/>
    <w:autoRedefine w:val="0"/>
    <w:hidden w:val="0"/>
    <w:qFormat w:val="0"/>
    <w:rPr>
      <w:rFonts w:ascii="Cambria" w:cs="Times New Roman" w:eastAsia="Times New Roman" w:hAnsi="Cambria"/>
      <w:b w:val="1"/>
      <w:bCs w:val="1"/>
      <w:w w:val="100"/>
      <w:kern w:val="32"/>
      <w:position w:val="-1"/>
      <w:sz w:val="32"/>
      <w:szCs w:val="32"/>
      <w:effect w:val="none"/>
      <w:vertAlign w:val="baseline"/>
      <w:cs w:val="0"/>
      <w:em w:val="none"/>
      <w:lang w:eastAsia="ar-SA"/>
    </w:rPr>
  </w:style>
  <w:style w:type="character" w:styleId="Nivel3Char">
    <w:name w:val="Nivel 3 Char"/>
    <w:next w:val="Nivel3Char"/>
    <w:autoRedefine w:val="0"/>
    <w:hidden w:val="0"/>
    <w:qFormat w:val="0"/>
    <w:rPr>
      <w:rFonts w:ascii="Arial" w:cs="Arial" w:eastAsia="MS Mincho" w:hAnsi="Arial"/>
      <w:color w:val="000000"/>
      <w:w w:val="100"/>
      <w:position w:val="-1"/>
      <w:effect w:val="none"/>
      <w:vertAlign w:val="baseline"/>
      <w:cs w:val="0"/>
      <w:em w:val="none"/>
      <w:lang/>
    </w:rPr>
  </w:style>
  <w:style w:type="paragraph" w:styleId="Commarcadores5">
    <w:name w:val="Com marcadores 5"/>
    <w:basedOn w:val="Normal"/>
    <w:next w:val="Commarcadores5"/>
    <w:autoRedefine w:val="0"/>
    <w:hidden w:val="0"/>
    <w:qFormat w:val="0"/>
    <w:pPr>
      <w:numPr>
        <w:ilvl w:val="0"/>
        <w:numId w:val="3"/>
      </w:numPr>
      <w:tabs>
        <w:tab w:val="clear" w:pos="1492"/>
      </w:tabs>
      <w:suppressAutoHyphens w:val="1"/>
      <w:spacing w:line="1" w:lineRule="atLeast"/>
      <w:ind w:left="360" w:leftChars="-1" w:rightChars="0" w:firstLineChars="-1"/>
      <w:contextualSpacing w:val="1"/>
      <w:textDirection w:val="btLr"/>
      <w:textAlignment w:val="top"/>
      <w:outlineLvl w:val="0"/>
    </w:pPr>
    <w:rPr>
      <w:rFonts w:ascii="Ecofont_Spranq_eco_Sans" w:cs="Tahoma" w:eastAsia="MS Mincho" w:hAnsi="Ecofont_Spranq_eco_Sans"/>
      <w:w w:val="100"/>
      <w:position w:val="-1"/>
      <w:sz w:val="24"/>
      <w:szCs w:val="24"/>
      <w:effect w:val="none"/>
      <w:vertAlign w:val="baseline"/>
      <w:cs w:val="0"/>
      <w:em w:val="none"/>
      <w:lang w:bidi="ar-SA" w:eastAsia="pt-BR" w:val="pt-BR"/>
    </w:rPr>
  </w:style>
  <w:style w:type="character" w:styleId="Nivel2Char">
    <w:name w:val="Nivel 2 Char"/>
    <w:next w:val="Nivel2Char"/>
    <w:autoRedefine w:val="0"/>
    <w:hidden w:val="0"/>
    <w:qFormat w:val="0"/>
    <w:rPr>
      <w:rFonts w:ascii="Arial" w:cs="Arial" w:eastAsia="MS Mincho" w:hAnsi="Arial"/>
      <w:color w:val="000000"/>
      <w:w w:val="100"/>
      <w:position w:val="-1"/>
      <w:effect w:val="none"/>
      <w:vertAlign w:val="baseline"/>
      <w:cs w:val="0"/>
      <w:em w:val="none"/>
      <w:lang/>
    </w:rPr>
  </w:style>
  <w:style w:type="paragraph" w:styleId="ParágrafodaLista">
    <w:name w:val="Parágrafo da Lista"/>
    <w:basedOn w:val="Normal"/>
    <w:next w:val="ParágrafodaLista"/>
    <w:autoRedefine w:val="0"/>
    <w:hidden w:val="0"/>
    <w:qFormat w:val="0"/>
    <w:pPr>
      <w:suppressAutoHyphens w:val="1"/>
      <w:spacing w:line="1" w:lineRule="atLeast"/>
      <w:ind w:left="720" w:leftChars="-1" w:rightChars="0" w:firstLineChars="-1"/>
      <w:contextualSpacing w:val="1"/>
      <w:textDirection w:val="btLr"/>
      <w:textAlignment w:val="top"/>
      <w:outlineLvl w:val="0"/>
    </w:pPr>
    <w:rPr>
      <w:rFonts w:ascii="Ecofont_Spranq_eco_Sans" w:cs="Tahoma" w:eastAsia="MS Mincho" w:hAnsi="Ecofont_Spranq_eco_Sans"/>
      <w:w w:val="100"/>
      <w:position w:val="-1"/>
      <w:sz w:val="24"/>
      <w:szCs w:val="24"/>
      <w:effect w:val="none"/>
      <w:vertAlign w:val="baseline"/>
      <w:cs w:val="0"/>
      <w:em w:val="none"/>
      <w:lang w:bidi="ar-SA" w:eastAsia="pt-BR" w:val="pt-BR"/>
    </w:rPr>
  </w:style>
  <w:style w:type="numbering" w:styleId="Estilo3">
    <w:name w:val="Estilo3"/>
    <w:next w:val="Estilo3"/>
    <w:autoRedefine w:val="0"/>
    <w:hidden w:val="0"/>
    <w:qFormat w:val="0"/>
    <w:pPr>
      <w:numPr>
        <w:ilvl w:val="0"/>
        <w:numId w:val="4"/>
      </w:numPr>
      <w:suppressAutoHyphens w:val="1"/>
      <w:spacing w:line="1" w:lineRule="atLeast"/>
      <w:ind w:leftChars="-1" w:rightChars="0" w:firstLineChars="-1"/>
      <w:textDirection w:val="btLr"/>
      <w:textAlignment w:val="top"/>
      <w:outlineLvl w:val="0"/>
    </w:pPr>
  </w:style>
  <w:style w:type="character" w:styleId="Nivel01Char">
    <w:name w:val="Nivel 01 Char"/>
    <w:next w:val="Nivel01Char"/>
    <w:autoRedefine w:val="0"/>
    <w:hidden w:val="0"/>
    <w:qFormat w:val="0"/>
    <w:rPr>
      <w:rFonts w:ascii="Verdana" w:cs="Arial" w:hAnsi="Verdana"/>
      <w:b w:val="1"/>
      <w:bCs w:val="1"/>
      <w:w w:val="100"/>
      <w:position w:val="-1"/>
      <w:u w:val="single"/>
      <w:effect w:val="none"/>
      <w:vertAlign w:val="baseline"/>
      <w:cs w:val="0"/>
      <w:em w:val="none"/>
      <w:lang/>
    </w:rPr>
  </w:style>
  <w:style w:type="character" w:styleId="Nivel4Char">
    <w:name w:val="Nivel 4 Char"/>
    <w:next w:val="Nivel4Char"/>
    <w:autoRedefine w:val="0"/>
    <w:hidden w:val="0"/>
    <w:qFormat w:val="0"/>
    <w:rPr>
      <w:rFonts w:ascii="Arial" w:cs="Arial" w:eastAsia="MS Mincho" w:hAnsi="Arial"/>
      <w:w w:val="100"/>
      <w:position w:val="-1"/>
      <w:effect w:val="none"/>
      <w:vertAlign w:val="baseline"/>
      <w:cs w:val="0"/>
      <w:em w:val="none"/>
      <w:lang/>
    </w:rPr>
  </w:style>
  <w:style w:type="character" w:styleId="ParágrafodaListaChar">
    <w:name w:val="Parágrafo da Lista Char"/>
    <w:next w:val="ParágrafodaListaChar"/>
    <w:autoRedefine w:val="0"/>
    <w:hidden w:val="0"/>
    <w:qFormat w:val="0"/>
    <w:rPr>
      <w:rFonts w:ascii="Ecofont_Spranq_eco_Sans" w:cs="Tahoma" w:eastAsia="MS Mincho" w:hAnsi="Ecofont_Spranq_eco_Sans"/>
      <w:w w:val="100"/>
      <w:position w:val="-1"/>
      <w:sz w:val="24"/>
      <w:szCs w:val="24"/>
      <w:effect w:val="none"/>
      <w:vertAlign w:val="baseline"/>
      <w:cs w:val="0"/>
      <w:em w:val="none"/>
      <w:lang/>
    </w:rPr>
  </w:style>
  <w:style w:type="paragraph" w:styleId="ou">
    <w:name w:val="ou"/>
    <w:basedOn w:val="ParágrafodaLista"/>
    <w:next w:val="ou"/>
    <w:autoRedefine w:val="0"/>
    <w:hidden w:val="0"/>
    <w:qFormat w:val="0"/>
    <w:pPr>
      <w:suppressAutoHyphens w:val="1"/>
      <w:spacing w:after="60" w:before="60" w:line="259" w:lineRule="auto"/>
      <w:ind w:left="0" w:leftChars="-1" w:rightChars="0" w:firstLineChars="-1"/>
      <w:jc w:val="center"/>
      <w:textDirection w:val="btLr"/>
      <w:textAlignment w:val="top"/>
      <w:outlineLvl w:val="0"/>
    </w:pPr>
    <w:rPr>
      <w:rFonts w:ascii="Arial" w:cs="Arial" w:eastAsia="Cambria" w:hAnsi="Arial"/>
      <w:b w:val="1"/>
      <w:bCs w:val="1"/>
      <w:i w:val="1"/>
      <w:iCs w:val="1"/>
      <w:color w:val="ff0000"/>
      <w:w w:val="100"/>
      <w:position w:val="-1"/>
      <w:sz w:val="24"/>
      <w:szCs w:val="24"/>
      <w:u w:val="single"/>
      <w:effect w:val="none"/>
      <w:vertAlign w:val="baseline"/>
      <w:cs w:val="0"/>
      <w:em w:val="none"/>
      <w:lang w:bidi="ar-SA" w:eastAsia="pt-BR" w:val="pt-BR"/>
    </w:rPr>
  </w:style>
  <w:style w:type="character" w:styleId="ouChar">
    <w:name w:val="ou Char"/>
    <w:next w:val="ouChar"/>
    <w:autoRedefine w:val="0"/>
    <w:hidden w:val="0"/>
    <w:qFormat w:val="0"/>
    <w:rPr>
      <w:rFonts w:ascii="Arial" w:cs="Arial" w:eastAsia="Cambria" w:hAnsi="Arial"/>
      <w:b w:val="1"/>
      <w:bCs w:val="1"/>
      <w:i w:val="1"/>
      <w:iCs w:val="1"/>
      <w:color w:val="ff0000"/>
      <w:w w:val="100"/>
      <w:position w:val="-1"/>
      <w:sz w:val="24"/>
      <w:szCs w:val="24"/>
      <w:u w:val="single"/>
      <w:effect w:val="none"/>
      <w:vertAlign w:val="baseline"/>
      <w:cs w:val="0"/>
      <w:em w:val="none"/>
      <w:lang/>
    </w:rPr>
  </w:style>
  <w:style w:type="paragraph" w:styleId="Nível2-Red">
    <w:name w:val="Nível 2 -Red"/>
    <w:basedOn w:val="Nivel2"/>
    <w:next w:val="Nível2-Red"/>
    <w:autoRedefine w:val="0"/>
    <w:hidden w:val="0"/>
    <w:qFormat w:val="0"/>
    <w:pPr>
      <w:numPr>
        <w:ilvl w:val="1"/>
        <w:numId w:val="1"/>
      </w:numPr>
      <w:suppressAutoHyphens w:val="1"/>
      <w:spacing w:after="120" w:before="120" w:line="276" w:lineRule="auto"/>
      <w:ind w:leftChars="-1" w:rightChars="0" w:firstLineChars="-1"/>
      <w:jc w:val="both"/>
      <w:textDirection w:val="btLr"/>
      <w:textAlignment w:val="top"/>
      <w:outlineLvl w:val="0"/>
    </w:pPr>
    <w:rPr>
      <w:rFonts w:ascii="Arial" w:cs="Arial" w:eastAsia="MS Mincho" w:hAnsi="Arial"/>
      <w:i w:val="1"/>
      <w:iCs w:val="1"/>
      <w:color w:val="ff0000"/>
      <w:w w:val="100"/>
      <w:position w:val="-1"/>
      <w:sz w:val="20"/>
      <w:szCs w:val="20"/>
      <w:effect w:val="none"/>
      <w:vertAlign w:val="baseline"/>
      <w:cs w:val="0"/>
      <w:em w:val="none"/>
      <w:lang w:bidi="ar-SA" w:eastAsia="pt-BR" w:val="pt-BR"/>
    </w:rPr>
  </w:style>
  <w:style w:type="paragraph" w:styleId="Nível3-R">
    <w:name w:val="Nível 3-R"/>
    <w:basedOn w:val="Nivel3"/>
    <w:next w:val="Nível3-R"/>
    <w:autoRedefine w:val="0"/>
    <w:hidden w:val="0"/>
    <w:qFormat w:val="0"/>
    <w:pPr>
      <w:numPr>
        <w:ilvl w:val="0"/>
        <w:numId w:val="0"/>
      </w:numPr>
      <w:suppressAutoHyphens w:val="1"/>
      <w:spacing w:after="120" w:before="120" w:line="276" w:lineRule="auto"/>
      <w:ind w:left="284" w:leftChars="-1" w:rightChars="0" w:firstLine="0" w:firstLineChars="-1"/>
      <w:jc w:val="both"/>
      <w:textDirection w:val="btLr"/>
      <w:textAlignment w:val="top"/>
      <w:outlineLvl w:val="0"/>
    </w:pPr>
    <w:rPr>
      <w:rFonts w:ascii="Arial" w:cs="Arial" w:eastAsia="MS Mincho" w:hAnsi="Arial"/>
      <w:i w:val="1"/>
      <w:iCs w:val="1"/>
      <w:color w:val="ff0000"/>
      <w:w w:val="100"/>
      <w:position w:val="-1"/>
      <w:sz w:val="20"/>
      <w:szCs w:val="20"/>
      <w:effect w:val="none"/>
      <w:vertAlign w:val="baseline"/>
      <w:cs w:val="0"/>
      <w:em w:val="none"/>
      <w:lang w:bidi="ar-SA" w:eastAsia="pt-BR" w:val="pt-BR"/>
    </w:rPr>
  </w:style>
  <w:style w:type="character" w:styleId="Nível2-RedChar">
    <w:name w:val="Nível 2 -Red Char"/>
    <w:next w:val="Nível2-RedChar"/>
    <w:autoRedefine w:val="0"/>
    <w:hidden w:val="0"/>
    <w:qFormat w:val="0"/>
    <w:rPr>
      <w:rFonts w:ascii="Arial" w:cs="Arial" w:eastAsia="MS Mincho" w:hAnsi="Arial"/>
      <w:i w:val="1"/>
      <w:iCs w:val="1"/>
      <w:color w:val="ff0000"/>
      <w:w w:val="100"/>
      <w:position w:val="-1"/>
      <w:effect w:val="none"/>
      <w:vertAlign w:val="baseline"/>
      <w:cs w:val="0"/>
      <w:em w:val="none"/>
      <w:lang/>
    </w:rPr>
  </w:style>
  <w:style w:type="paragraph" w:styleId="Nível4-R">
    <w:name w:val="Nível 4-R"/>
    <w:basedOn w:val="Nivel4"/>
    <w:next w:val="Nível4-R"/>
    <w:autoRedefine w:val="0"/>
    <w:hidden w:val="0"/>
    <w:qFormat w:val="0"/>
    <w:pPr>
      <w:numPr>
        <w:ilvl w:val="0"/>
        <w:numId w:val="0"/>
      </w:numPr>
      <w:suppressAutoHyphens w:val="1"/>
      <w:spacing w:after="120" w:before="120" w:line="276" w:lineRule="auto"/>
      <w:ind w:left="851" w:leftChars="-1" w:rightChars="0" w:firstLine="0" w:firstLineChars="-1"/>
      <w:jc w:val="both"/>
      <w:textDirection w:val="btLr"/>
      <w:textAlignment w:val="top"/>
      <w:outlineLvl w:val="0"/>
    </w:pPr>
    <w:rPr>
      <w:rFonts w:ascii="Arial" w:cs="Arial" w:eastAsia="MS Mincho" w:hAnsi="Arial"/>
      <w:i w:val="1"/>
      <w:iCs w:val="1"/>
      <w:color w:val="ff0000"/>
      <w:w w:val="100"/>
      <w:position w:val="-1"/>
      <w:sz w:val="20"/>
      <w:szCs w:val="20"/>
      <w:effect w:val="none"/>
      <w:vertAlign w:val="baseline"/>
      <w:cs w:val="0"/>
      <w:em w:val="none"/>
      <w:lang w:bidi="ar-SA" w:eastAsia="pt-BR" w:val="pt-BR"/>
    </w:rPr>
  </w:style>
  <w:style w:type="character" w:styleId="Nível3-RChar">
    <w:name w:val="Nível 3-R Char"/>
    <w:next w:val="Nível3-RChar"/>
    <w:autoRedefine w:val="0"/>
    <w:hidden w:val="0"/>
    <w:qFormat w:val="0"/>
    <w:rPr>
      <w:rFonts w:ascii="Arial" w:cs="Arial" w:eastAsia="MS Mincho" w:hAnsi="Arial"/>
      <w:i w:val="1"/>
      <w:iCs w:val="1"/>
      <w:color w:val="ff0000"/>
      <w:w w:val="100"/>
      <w:position w:val="-1"/>
      <w:effect w:val="none"/>
      <w:vertAlign w:val="baseline"/>
      <w:cs w:val="0"/>
      <w:em w:val="none"/>
      <w:lang/>
    </w:rPr>
  </w:style>
  <w:style w:type="character" w:styleId="Nível4-RChar">
    <w:name w:val="Nível 4-R Char"/>
    <w:next w:val="Nível4-RChar"/>
    <w:autoRedefine w:val="0"/>
    <w:hidden w:val="0"/>
    <w:qFormat w:val="0"/>
    <w:rPr>
      <w:rFonts w:ascii="Arial" w:cs="Arial" w:eastAsia="MS Mincho" w:hAnsi="Arial"/>
      <w:i w:val="1"/>
      <w:iCs w:val="1"/>
      <w:color w:val="ff0000"/>
      <w:w w:val="100"/>
      <w:position w:val="-1"/>
      <w:effect w:val="none"/>
      <w:vertAlign w:val="baseline"/>
      <w:cs w:val="0"/>
      <w:em w:val="none"/>
      <w:lang/>
    </w:rPr>
  </w:style>
  <w:style w:type="paragraph" w:styleId="Preâmbulo">
    <w:name w:val="Preâmbulo"/>
    <w:basedOn w:val="Normal"/>
    <w:next w:val="Preâmbulo"/>
    <w:autoRedefine w:val="0"/>
    <w:hidden w:val="0"/>
    <w:qFormat w:val="0"/>
    <w:pPr>
      <w:suppressAutoHyphens w:val="1"/>
      <w:spacing w:after="120" w:before="480" w:line="360" w:lineRule="auto"/>
      <w:ind w:left="4253" w:right="-17" w:leftChars="-1" w:rightChars="0" w:firstLineChars="-1"/>
      <w:jc w:val="both"/>
      <w:textDirection w:val="btLr"/>
      <w:textAlignment w:val="top"/>
      <w:outlineLvl w:val="0"/>
    </w:pPr>
    <w:rPr>
      <w:rFonts w:ascii="Arial" w:cs="Arial" w:eastAsia="Arial" w:hAnsi="Arial"/>
      <w:bCs w:val="1"/>
      <w:w w:val="100"/>
      <w:position w:val="-1"/>
      <w:sz w:val="20"/>
      <w:szCs w:val="20"/>
      <w:effect w:val="none"/>
      <w:vertAlign w:val="baseline"/>
      <w:cs w:val="0"/>
      <w:em w:val="none"/>
      <w:lang w:bidi="ar-SA" w:eastAsia="pt-BR" w:val="pt-BR"/>
    </w:rPr>
  </w:style>
  <w:style w:type="character" w:styleId="PreâmbuloChar">
    <w:name w:val="Preâmbulo Char"/>
    <w:next w:val="PreâmbuloChar"/>
    <w:autoRedefine w:val="0"/>
    <w:hidden w:val="0"/>
    <w:qFormat w:val="0"/>
    <w:rPr>
      <w:rFonts w:ascii="Arial" w:cs="Arial" w:eastAsia="Arial" w:hAnsi="Arial"/>
      <w:bCs w:val="1"/>
      <w:w w:val="100"/>
      <w:position w:val="-1"/>
      <w:effect w:val="none"/>
      <w:vertAlign w:val="baseline"/>
      <w:cs w:val="0"/>
      <w:em w:val="none"/>
      <w:lang/>
    </w:rPr>
  </w:style>
  <w:style w:type="paragraph" w:styleId="Revisão">
    <w:name w:val="Revisão"/>
    <w:next w:val="Revisão"/>
    <w:autoRedefine w:val="0"/>
    <w:hidden w:val="0"/>
    <w:qFormat w:val="0"/>
    <w:pPr>
      <w:suppressAutoHyphens w:val="1"/>
      <w:spacing w:line="1" w:lineRule="atLeast"/>
      <w:ind w:leftChars="-1" w:rightChars="0" w:firstLineChars="-1"/>
      <w:textDirection w:val="btLr"/>
      <w:textAlignment w:val="top"/>
      <w:outlineLvl w:val="0"/>
    </w:pPr>
    <w:rPr>
      <w:rFonts w:ascii="Arial" w:hAnsi="Arial"/>
      <w:w w:val="100"/>
      <w:position w:val="-1"/>
      <w:sz w:val="24"/>
      <w:szCs w:val="24"/>
      <w:effect w:val="none"/>
      <w:vertAlign w:val="baseline"/>
      <w:cs w:val="0"/>
      <w:em w:val="none"/>
      <w:lang w:bidi="ar-SA" w:eastAsia="ar-SA" w:val="pt-BR"/>
    </w:rPr>
  </w:style>
  <w:style w:type="character" w:styleId="Título2Char">
    <w:name w:val="Título 2 Char"/>
    <w:next w:val="Título2Char"/>
    <w:autoRedefine w:val="0"/>
    <w:hidden w:val="0"/>
    <w:qFormat w:val="0"/>
    <w:rPr>
      <w:b w:val="1"/>
      <w:color w:val="000000"/>
      <w:w w:val="100"/>
      <w:position w:val="-1"/>
      <w:sz w:val="24"/>
      <w:effect w:val="none"/>
      <w:vertAlign w:val="baseline"/>
      <w:cs w:val="0"/>
      <w:em w:val="none"/>
      <w:lang/>
    </w:rPr>
  </w:style>
  <w:style w:type="character" w:styleId="Título3Char">
    <w:name w:val="Título 3 Char"/>
    <w:next w:val="Título3Char"/>
    <w:autoRedefine w:val="0"/>
    <w:hidden w:val="0"/>
    <w:qFormat w:val="0"/>
    <w:rPr>
      <w:rFonts w:ascii="Calibri" w:eastAsia="MS Gothic" w:hAnsi="Calibri"/>
      <w:color w:val="243f60"/>
      <w:w w:val="100"/>
      <w:position w:val="-1"/>
      <w:sz w:val="24"/>
      <w:szCs w:val="24"/>
      <w:effect w:val="none"/>
      <w:vertAlign w:val="baseline"/>
      <w:cs w:val="0"/>
      <w:em w:val="none"/>
      <w:lang w:eastAsia="en-US"/>
    </w:rPr>
  </w:style>
  <w:style w:type="character" w:styleId="Título4Char">
    <w:name w:val="Título 4 Char"/>
    <w:next w:val="Título4Char"/>
    <w:autoRedefine w:val="0"/>
    <w:hidden w:val="0"/>
    <w:qFormat w:val="0"/>
    <w:rPr>
      <w:rFonts w:ascii="Calibri" w:eastAsia="MS Gothic" w:hAnsi="Calibri"/>
      <w:i w:val="1"/>
      <w:iCs w:val="1"/>
      <w:color w:val="365f91"/>
      <w:w w:val="100"/>
      <w:position w:val="-1"/>
      <w:sz w:val="24"/>
      <w:szCs w:val="24"/>
      <w:effect w:val="none"/>
      <w:vertAlign w:val="baseline"/>
      <w:cs w:val="0"/>
      <w:em w:val="none"/>
      <w:lang/>
    </w:rPr>
  </w:style>
  <w:style w:type="character" w:styleId="Título6Char">
    <w:name w:val="Título 6 Char"/>
    <w:next w:val="Título6Char"/>
    <w:autoRedefine w:val="0"/>
    <w:hidden w:val="0"/>
    <w:qFormat w:val="0"/>
    <w:rPr>
      <w:rFonts w:ascii="Calibri" w:eastAsia="MS Gothic" w:hAnsi="Calibri"/>
      <w:color w:val="243f60"/>
      <w:w w:val="100"/>
      <w:position w:val="-1"/>
      <w:sz w:val="22"/>
      <w:szCs w:val="22"/>
      <w:effect w:val="none"/>
      <w:vertAlign w:val="baseline"/>
      <w:cs w:val="0"/>
      <w:em w:val="none"/>
      <w:lang w:eastAsia="en-US"/>
    </w:rPr>
  </w:style>
  <w:style w:type="paragraph" w:styleId="Normal(Web)">
    <w:name w:val="Normal (Web)"/>
    <w:basedOn w:val="Normal"/>
    <w:next w:val="Normal(Web)"/>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rFonts w:ascii="Times New Roman" w:eastAsia="MS Mincho" w:hAnsi="Times New Roman"/>
      <w:w w:val="100"/>
      <w:position w:val="-1"/>
      <w:sz w:val="24"/>
      <w:szCs w:val="24"/>
      <w:effect w:val="none"/>
      <w:vertAlign w:val="baseline"/>
      <w:cs w:val="0"/>
      <w:em w:val="none"/>
      <w:lang w:bidi="ar-SA" w:eastAsia="pt-BR" w:val="pt-BR"/>
    </w:rPr>
  </w:style>
  <w:style w:type="character" w:styleId="TextodebalãoChar">
    <w:name w:val="Texto de balão Char"/>
    <w:next w:val="TextodebalãoChar"/>
    <w:autoRedefine w:val="0"/>
    <w:hidden w:val="0"/>
    <w:qFormat w:val="0"/>
    <w:rPr>
      <w:rFonts w:ascii="Tahoma" w:cs="Tahoma" w:hAnsi="Tahoma"/>
      <w:w w:val="100"/>
      <w:position w:val="-1"/>
      <w:sz w:val="16"/>
      <w:szCs w:val="16"/>
      <w:effect w:val="none"/>
      <w:vertAlign w:val="baseline"/>
      <w:cs w:val="0"/>
      <w:em w:val="none"/>
      <w:lang w:eastAsia="ar-SA"/>
    </w:rPr>
  </w:style>
  <w:style w:type="paragraph" w:styleId="Nível2">
    <w:name w:val="Nível 2"/>
    <w:basedOn w:val="Normal"/>
    <w:next w:val="Normal"/>
    <w:autoRedefine w:val="0"/>
    <w:hidden w:val="0"/>
    <w:qFormat w:val="0"/>
    <w:pPr>
      <w:suppressAutoHyphens w:val="1"/>
      <w:spacing w:after="120" w:line="1" w:lineRule="atLeast"/>
      <w:ind w:leftChars="-1" w:rightChars="0" w:firstLineChars="-1"/>
      <w:jc w:val="both"/>
      <w:textDirection w:val="btLr"/>
      <w:textAlignment w:val="top"/>
      <w:outlineLvl w:val="0"/>
    </w:pPr>
    <w:rPr>
      <w:rFonts w:ascii="Arial" w:eastAsia="MS Mincho" w:hAnsi="Arial"/>
      <w:b w:val="1"/>
      <w:w w:val="100"/>
      <w:position w:val="-1"/>
      <w:sz w:val="24"/>
      <w:szCs w:val="20"/>
      <w:effect w:val="none"/>
      <w:vertAlign w:val="baseline"/>
      <w:cs w:val="0"/>
      <w:em w:val="none"/>
      <w:lang w:bidi="ar-SA" w:eastAsia="pt-BR" w:val="pt-BR"/>
    </w:rPr>
  </w:style>
  <w:style w:type="character" w:styleId="normal__char1">
    <w:name w:val="normal__char1"/>
    <w:next w:val="normal__char1"/>
    <w:autoRedefine w:val="0"/>
    <w:hidden w:val="0"/>
    <w:qFormat w:val="0"/>
    <w:rPr>
      <w:rFonts w:ascii="Arial" w:cs="Arial" w:hAnsi="Arial" w:hint="default"/>
      <w:dstrike w:val="0"/>
      <w:w w:val="100"/>
      <w:position w:val="-1"/>
      <w:sz w:val="24"/>
      <w:szCs w:val="24"/>
      <w:u w:val="none"/>
      <w:effect w:val="none"/>
      <w:vertAlign w:val="baseline"/>
      <w:cs w:val="0"/>
      <w:em w:val="none"/>
      <w:lang/>
    </w:rPr>
  </w:style>
  <w:style w:type="character" w:styleId="apple-style-span">
    <w:name w:val="apple-style-span"/>
    <w:next w:val="apple-style-span"/>
    <w:autoRedefine w:val="0"/>
    <w:hidden w:val="0"/>
    <w:qFormat w:val="0"/>
    <w:rPr>
      <w:w w:val="100"/>
      <w:position w:val="-1"/>
      <w:effect w:val="none"/>
      <w:vertAlign w:val="baseline"/>
      <w:cs w:val="0"/>
      <w:em w:val="none"/>
      <w:lang/>
    </w:rPr>
  </w:style>
  <w:style w:type="paragraph" w:styleId="Notaexplicativa">
    <w:name w:val="Nota explicativa"/>
    <w:basedOn w:val="Citação,TCU,CitaçãoAGU,NotaExplicativa"/>
    <w:next w:val="Notaexplicativa"/>
    <w:autoRedefine w:val="0"/>
    <w:hidden w:val="0"/>
    <w:qFormat w:val="0"/>
    <w:pPr>
      <w:pBdr>
        <w:top w:color="1f497d" w:space="1" w:sz="4" w:val="single"/>
        <w:left w:color="1f497d" w:space="4" w:sz="4" w:val="single"/>
        <w:bottom w:color="1f497d" w:space="1" w:sz="4" w:val="single"/>
        <w:right w:color="1f497d" w:space="4" w:sz="4" w:val="single"/>
      </w:pBdr>
      <w:shd w:color="auto" w:fill="ffffcc" w:val="clear"/>
      <w:suppressAutoHyphens w:val="1"/>
      <w:spacing w:before="120" w:line="1" w:lineRule="atLeast"/>
      <w:ind w:leftChars="-1" w:rightChars="0" w:firstLineChars="-1"/>
      <w:jc w:val="both"/>
      <w:textDirection w:val="btLr"/>
      <w:textAlignment w:val="top"/>
      <w:outlineLvl w:val="0"/>
    </w:pPr>
    <w:rPr>
      <w:rFonts w:ascii="Arial" w:cs="Tahoma" w:eastAsia="Calibri" w:hAnsi="Arial"/>
      <w:i w:val="1"/>
      <w:iCs w:val="1"/>
      <w:color w:val="000000"/>
      <w:w w:val="100"/>
      <w:position w:val="-1"/>
      <w:sz w:val="20"/>
      <w:szCs w:val="20"/>
      <w:effect w:val="none"/>
      <w:vertAlign w:val="baseline"/>
      <w:cs w:val="0"/>
      <w:em w:val="none"/>
      <w:lang w:bidi="ar-SA" w:eastAsia="en-US" w:val="pt-BR"/>
    </w:rPr>
  </w:style>
  <w:style w:type="character" w:styleId="NotaexplicativaChar">
    <w:name w:val="Nota explicativa Char"/>
    <w:next w:val="NotaexplicativaChar"/>
    <w:autoRedefine w:val="0"/>
    <w:hidden w:val="0"/>
    <w:qFormat w:val="0"/>
    <w:rPr>
      <w:rFonts w:ascii="Arial" w:cs="Tahoma" w:eastAsia="Calibri" w:hAnsi="Arial"/>
      <w:i w:val="1"/>
      <w:iCs w:val="1"/>
      <w:color w:val="000000"/>
      <w:w w:val="100"/>
      <w:position w:val="-1"/>
      <w:effect w:val="none"/>
      <w:shd w:color="auto" w:fill="ffffcc" w:val="clear"/>
      <w:vertAlign w:val="baseline"/>
      <w:cs w:val="0"/>
      <w:em w:val="none"/>
      <w:lang w:eastAsia="en-US"/>
    </w:rPr>
  </w:style>
  <w:style w:type="numbering" w:styleId="Estilo1">
    <w:name w:val="Estilo1"/>
    <w:next w:val="Estilo1"/>
    <w:autoRedefine w:val="0"/>
    <w:hidden w:val="0"/>
    <w:qFormat w:val="0"/>
    <w:pPr>
      <w:numPr>
        <w:ilvl w:val="0"/>
        <w:numId w:val="6"/>
      </w:numPr>
      <w:suppressAutoHyphens w:val="1"/>
      <w:spacing w:line="1" w:lineRule="atLeast"/>
      <w:ind w:leftChars="-1" w:rightChars="0" w:firstLineChars="-1"/>
      <w:textDirection w:val="btLr"/>
      <w:textAlignment w:val="top"/>
      <w:outlineLvl w:val="0"/>
    </w:pPr>
  </w:style>
  <w:style w:type="numbering" w:styleId="Estilo2">
    <w:name w:val="Estilo2"/>
    <w:next w:val="Estilo2"/>
    <w:autoRedefine w:val="0"/>
    <w:hidden w:val="0"/>
    <w:qFormat w:val="0"/>
    <w:pPr>
      <w:numPr>
        <w:ilvl w:val="0"/>
        <w:numId w:val="7"/>
      </w:numPr>
      <w:suppressAutoHyphens w:val="1"/>
      <w:spacing w:line="1" w:lineRule="atLeast"/>
      <w:ind w:leftChars="-1" w:rightChars="0" w:firstLineChars="-1"/>
      <w:textDirection w:val="btLr"/>
      <w:textAlignment w:val="top"/>
      <w:outlineLvl w:val="0"/>
    </w:pPr>
  </w:style>
  <w:style w:type="numbering" w:styleId="Estilo4">
    <w:name w:val="Estilo4"/>
    <w:next w:val="Estilo4"/>
    <w:autoRedefine w:val="0"/>
    <w:hidden w:val="0"/>
    <w:qFormat w:val="0"/>
    <w:pPr>
      <w:numPr>
        <w:ilvl w:val="0"/>
        <w:numId w:val="8"/>
      </w:numPr>
      <w:suppressAutoHyphens w:val="1"/>
      <w:spacing w:line="1" w:lineRule="atLeast"/>
      <w:ind w:leftChars="-1" w:rightChars="0" w:firstLineChars="-1"/>
      <w:textDirection w:val="btLr"/>
      <w:textAlignment w:val="top"/>
      <w:outlineLvl w:val="0"/>
    </w:pPr>
  </w:style>
  <w:style w:type="numbering" w:styleId="Estilo5">
    <w:name w:val="Estilo5"/>
    <w:next w:val="Estilo5"/>
    <w:autoRedefine w:val="0"/>
    <w:hidden w:val="0"/>
    <w:qFormat w:val="0"/>
    <w:pPr>
      <w:numPr>
        <w:ilvl w:val="0"/>
        <w:numId w:val="9"/>
      </w:numPr>
      <w:suppressAutoHyphens w:val="1"/>
      <w:spacing w:line="1" w:lineRule="atLeast"/>
      <w:ind w:leftChars="-1" w:rightChars="0" w:firstLineChars="-1"/>
      <w:textDirection w:val="btLr"/>
      <w:textAlignment w:val="top"/>
      <w:outlineLvl w:val="0"/>
    </w:pPr>
  </w:style>
  <w:style w:type="numbering" w:styleId="Estilo6">
    <w:name w:val="Estilo6"/>
    <w:next w:val="Estilo6"/>
    <w:autoRedefine w:val="0"/>
    <w:hidden w:val="0"/>
    <w:qFormat w:val="0"/>
    <w:pPr>
      <w:numPr>
        <w:ilvl w:val="0"/>
        <w:numId w:val="10"/>
      </w:numPr>
      <w:suppressAutoHyphens w:val="1"/>
      <w:spacing w:line="1" w:lineRule="atLeast"/>
      <w:ind w:leftChars="-1" w:rightChars="0" w:firstLineChars="-1"/>
      <w:textDirection w:val="btLr"/>
      <w:textAlignment w:val="top"/>
      <w:outlineLvl w:val="0"/>
    </w:pPr>
  </w:style>
  <w:style w:type="paragraph" w:styleId="Assuntodocomentário">
    <w:name w:val="Assunto do comentário"/>
    <w:basedOn w:val="Textodecomentário"/>
    <w:next w:val="Textodecomentário"/>
    <w:autoRedefine w:val="0"/>
    <w:hidden w:val="0"/>
    <w:qFormat w:val="1"/>
    <w:pPr>
      <w:suppressAutoHyphens w:val="1"/>
      <w:spacing w:line="1" w:lineRule="atLeast"/>
      <w:ind w:leftChars="-1" w:rightChars="0" w:firstLineChars="-1"/>
      <w:textDirection w:val="btLr"/>
      <w:textAlignment w:val="top"/>
      <w:outlineLvl w:val="0"/>
    </w:pPr>
    <w:rPr>
      <w:rFonts w:ascii="Ecofont_Spranq_eco_Sans" w:cs="Tahoma" w:eastAsia="MS Mincho" w:hAnsi="Ecofont_Spranq_eco_Sans"/>
      <w:b w:val="1"/>
      <w:bCs w:val="1"/>
      <w:w w:val="100"/>
      <w:position w:val="-1"/>
      <w:sz w:val="20"/>
      <w:szCs w:val="20"/>
      <w:effect w:val="none"/>
      <w:vertAlign w:val="baseline"/>
      <w:cs w:val="0"/>
      <w:em w:val="none"/>
      <w:lang w:bidi="ar-SA" w:eastAsia="pt-BR" w:val="pt-BR"/>
    </w:rPr>
  </w:style>
  <w:style w:type="character" w:styleId="AssuntodocomentárioChar">
    <w:name w:val="Assunto do comentário Char"/>
    <w:next w:val="AssuntodocomentárioChar"/>
    <w:autoRedefine w:val="0"/>
    <w:hidden w:val="0"/>
    <w:qFormat w:val="0"/>
    <w:rPr>
      <w:rFonts w:ascii="Ecofont_Spranq_eco_Sans" w:cs="Tahoma" w:eastAsia="MS Mincho" w:hAnsi="Ecofont_Spranq_eco_Sans"/>
      <w:b w:val="1"/>
      <w:bCs w:val="1"/>
      <w:w w:val="100"/>
      <w:position w:val="-1"/>
      <w:effect w:val="none"/>
      <w:vertAlign w:val="baseline"/>
      <w:cs w:val="0"/>
      <w:em w:val="none"/>
      <w:lang/>
    </w:rPr>
  </w:style>
  <w:style w:type="paragraph" w:styleId="Nivel_01_Titulo">
    <w:name w:val="Nivel_01_Titulo"/>
    <w:basedOn w:val="Nivel01"/>
    <w:next w:val="Nivel_01_Titulo"/>
    <w:autoRedefine w:val="0"/>
    <w:hidden w:val="0"/>
    <w:qFormat w:val="0"/>
    <w:pPr>
      <w:keepNext w:val="1"/>
      <w:keepLines w:val="1"/>
      <w:numPr>
        <w:ilvl w:val="0"/>
        <w:numId w:val="0"/>
      </w:numPr>
      <w:tabs>
        <w:tab w:val="clear" w:pos="567"/>
        <w:tab w:val="left" w:leader="none" w:pos="-426"/>
      </w:tabs>
      <w:suppressAutoHyphens w:val="1"/>
      <w:spacing w:after="0" w:before="0" w:line="1" w:lineRule="atLeast"/>
      <w:ind w:left="709" w:right="-142" w:leftChars="-1" w:rightChars="0" w:hanging="425" w:firstLineChars="-1"/>
      <w:jc w:val="left"/>
      <w:textDirection w:val="btLr"/>
      <w:textAlignment w:val="top"/>
      <w:outlineLvl w:val="0"/>
    </w:pPr>
    <w:rPr>
      <w:rFonts w:ascii="Arial" w:cs="Times New Roman" w:eastAsia="MS Gothic" w:hAnsi="Arial"/>
      <w:b w:val="1"/>
      <w:bCs w:val="1"/>
      <w:color w:val="000000"/>
      <w:spacing w:val="5"/>
      <w:w w:val="100"/>
      <w:kern w:val="28"/>
      <w:position w:val="-1"/>
      <w:sz w:val="52"/>
      <w:szCs w:val="52"/>
      <w:u w:val="none"/>
      <w:effect w:val="none"/>
      <w:vertAlign w:val="baseline"/>
      <w:cs w:val="0"/>
      <w:em w:val="none"/>
      <w:lang w:bidi="ar-SA" w:eastAsia="pt-BR" w:val="pt-BR"/>
    </w:rPr>
  </w:style>
  <w:style w:type="paragraph" w:styleId="Título">
    <w:name w:val="Título"/>
    <w:basedOn w:val="Normal"/>
    <w:next w:val="Normal"/>
    <w:autoRedefine w:val="0"/>
    <w:hidden w:val="0"/>
    <w:qFormat w:val="0"/>
    <w:pPr>
      <w:pBdr>
        <w:bottom w:color="4f81bd" w:space="4" w:sz="8" w:val="single"/>
      </w:pBdr>
      <w:suppressAutoHyphens w:val="1"/>
      <w:spacing w:after="300" w:line="1" w:lineRule="atLeast"/>
      <w:ind w:leftChars="-1" w:rightChars="0" w:firstLineChars="-1"/>
      <w:contextualSpacing w:val="1"/>
      <w:textDirection w:val="btLr"/>
      <w:textAlignment w:val="top"/>
      <w:outlineLvl w:val="0"/>
    </w:pPr>
    <w:rPr>
      <w:rFonts w:ascii="Calibri" w:cs="Times New Roman" w:eastAsia="MS Gothic" w:hAnsi="Calibri"/>
      <w:color w:val="17365d"/>
      <w:spacing w:val="5"/>
      <w:w w:val="100"/>
      <w:kern w:val="28"/>
      <w:position w:val="-1"/>
      <w:sz w:val="52"/>
      <w:szCs w:val="52"/>
      <w:effect w:val="none"/>
      <w:vertAlign w:val="baseline"/>
      <w:cs w:val="0"/>
      <w:em w:val="none"/>
      <w:lang w:bidi="ar-SA" w:eastAsia="pt-BR" w:val="pt-BR"/>
    </w:rPr>
  </w:style>
  <w:style w:type="character" w:styleId="TítuloChar">
    <w:name w:val="Título Char"/>
    <w:next w:val="TítuloChar"/>
    <w:autoRedefine w:val="0"/>
    <w:hidden w:val="0"/>
    <w:qFormat w:val="0"/>
    <w:rPr>
      <w:rFonts w:ascii="Calibri" w:eastAsia="MS Gothic" w:hAnsi="Calibri"/>
      <w:color w:val="17365d"/>
      <w:spacing w:val="5"/>
      <w:w w:val="100"/>
      <w:kern w:val="28"/>
      <w:position w:val="-1"/>
      <w:sz w:val="52"/>
      <w:szCs w:val="52"/>
      <w:effect w:val="none"/>
      <w:vertAlign w:val="baseline"/>
      <w:cs w:val="0"/>
      <w:em w:val="none"/>
      <w:lang/>
    </w:rPr>
  </w:style>
  <w:style w:type="character" w:styleId="Nivel_01_TituloChar">
    <w:name w:val="Nivel_01_Titulo Char"/>
    <w:next w:val="Nivel_01_TituloChar"/>
    <w:autoRedefine w:val="0"/>
    <w:hidden w:val="0"/>
    <w:qFormat w:val="0"/>
    <w:rPr>
      <w:rFonts w:ascii="Arial" w:eastAsia="MS Gothic" w:hAnsi="Arial"/>
      <w:b w:val="1"/>
      <w:bCs w:val="1"/>
      <w:color w:val="000000"/>
      <w:spacing w:val="5"/>
      <w:w w:val="100"/>
      <w:kern w:val="28"/>
      <w:position w:val="-1"/>
      <w:sz w:val="52"/>
      <w:szCs w:val="52"/>
      <w:effect w:val="none"/>
      <w:vertAlign w:val="baseline"/>
      <w:cs w:val="0"/>
      <w:em w:val="none"/>
      <w:lang/>
    </w:rPr>
  </w:style>
  <w:style w:type="table" w:styleId="Tabelacomgrade">
    <w:name w:val="Tabela com grade"/>
    <w:basedOn w:val="Tabelanormal"/>
    <w:next w:val="Tabelacomgrade"/>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eastAsia="en-US"/>
    </w:rPr>
    <w:tblPr>
      <w:tblStyle w:val="Tabelacomgrade"/>
      <w:jc w:val="left"/>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PADRÃO">
    <w:name w:val="PADRÃO"/>
    <w:next w:val="PADRÃO"/>
    <w:autoRedefine w:val="0"/>
    <w:hidden w:val="0"/>
    <w:qFormat w:val="0"/>
    <w:pPr>
      <w:keepNext w:val="1"/>
      <w:widowControl w:val="0"/>
      <w:shd w:color="auto" w:fill="ffffff" w:val="clear"/>
      <w:suppressAutoHyphens w:val="1"/>
      <w:spacing w:after="119" w:before="119" w:line="276" w:lineRule="auto"/>
      <w:ind w:leftChars="-1" w:rightChars="0" w:firstLine="567" w:firstLineChars="-1"/>
      <w:jc w:val="both"/>
      <w:textDirection w:val="btLr"/>
      <w:textAlignment w:val="baseline"/>
      <w:outlineLvl w:val="0"/>
    </w:pPr>
    <w:rPr>
      <w:rFonts w:ascii="Ecofont_Spranq_eco_Sans" w:cs="Lohit Hindi" w:eastAsia="WenQuanYi Micro Hei" w:hAnsi="Ecofont_Spranq_eco_Sans"/>
      <w:w w:val="100"/>
      <w:position w:val="-1"/>
      <w:szCs w:val="24"/>
      <w:effect w:val="none"/>
      <w:vertAlign w:val="baseline"/>
      <w:cs w:val="0"/>
      <w:em w:val="none"/>
      <w:lang w:bidi="hi-IN" w:eastAsia="zh-CN" w:val="pt-BR"/>
    </w:rPr>
  </w:style>
  <w:style w:type="character" w:styleId="QuoteChar">
    <w:name w:val="Quote Char"/>
    <w:next w:val="QuoteChar"/>
    <w:autoRedefine w:val="0"/>
    <w:hidden w:val="0"/>
    <w:qFormat w:val="0"/>
    <w:rPr>
      <w:rFonts w:ascii="Ecofont_Spranq_eco_Sans" w:cs="Tahoma" w:eastAsia="Calibri" w:hAnsi="Ecofont_Spranq_eco_Sans"/>
      <w:i w:val="1"/>
      <w:iCs w:val="1"/>
      <w:color w:val="000000"/>
      <w:w w:val="100"/>
      <w:position w:val="-1"/>
      <w:effect w:val="none"/>
      <w:shd w:color="auto" w:fill="ffffcc" w:val="clear"/>
      <w:vertAlign w:val="baseline"/>
      <w:cs w:val="0"/>
      <w:em w:val="none"/>
      <w:lang/>
    </w:rPr>
  </w:style>
  <w:style w:type="paragraph" w:styleId="Citação1">
    <w:name w:val="Citação1"/>
    <w:basedOn w:val="Normal"/>
    <w:next w:val="Normal"/>
    <w:autoRedefine w:val="0"/>
    <w:hidden w:val="0"/>
    <w:qFormat w:val="0"/>
    <w:pPr>
      <w:pBdr>
        <w:top w:color="1f497d" w:space="1" w:sz="4" w:val="single"/>
        <w:left w:color="1f497d" w:space="4" w:sz="4" w:val="single"/>
        <w:bottom w:color="1f497d" w:space="1" w:sz="4" w:val="single"/>
        <w:right w:color="1f497d" w:space="4" w:sz="4" w:val="single"/>
      </w:pBdr>
      <w:shd w:color="auto" w:fill="ffffcc" w:val="clear"/>
      <w:suppressAutoHyphens w:val="1"/>
      <w:spacing w:before="120" w:line="1" w:lineRule="atLeast"/>
      <w:ind w:leftChars="-1" w:rightChars="0" w:firstLineChars="-1"/>
      <w:jc w:val="both"/>
      <w:textDirection w:val="btLr"/>
      <w:textAlignment w:val="top"/>
      <w:outlineLvl w:val="0"/>
    </w:pPr>
    <w:rPr>
      <w:rFonts w:ascii="Ecofont_Spranq_eco_Sans" w:cs="Tahoma" w:eastAsia="Calibri" w:hAnsi="Ecofont_Spranq_eco_Sans"/>
      <w:i w:val="1"/>
      <w:iCs w:val="1"/>
      <w:color w:val="000000"/>
      <w:w w:val="100"/>
      <w:position w:val="-1"/>
      <w:sz w:val="20"/>
      <w:szCs w:val="20"/>
      <w:effect w:val="none"/>
      <w:vertAlign w:val="baseline"/>
      <w:cs w:val="0"/>
      <w:em w:val="none"/>
      <w:lang w:bidi="ar-SA" w:eastAsia="pt-BR" w:val="pt-BR"/>
    </w:rPr>
  </w:style>
  <w:style w:type="paragraph" w:styleId="paragraph">
    <w:name w:val="paragraph"/>
    <w:basedOn w:val="Normal"/>
    <w:next w:val="paragraph"/>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rFonts w:ascii="Times New Roman" w:hAnsi="Times New Roman"/>
      <w:w w:val="100"/>
      <w:position w:val="-1"/>
      <w:sz w:val="24"/>
      <w:szCs w:val="24"/>
      <w:effect w:val="none"/>
      <w:vertAlign w:val="baseline"/>
      <w:cs w:val="0"/>
      <w:em w:val="none"/>
      <w:lang w:bidi="ar-SA" w:eastAsia="pt-BR" w:val="pt-BR"/>
    </w:rPr>
  </w:style>
  <w:style w:type="character" w:styleId="normaltextrun">
    <w:name w:val="normaltextrun"/>
    <w:next w:val="normaltextrun"/>
    <w:autoRedefine w:val="0"/>
    <w:hidden w:val="0"/>
    <w:qFormat w:val="0"/>
    <w:rPr>
      <w:w w:val="100"/>
      <w:position w:val="-1"/>
      <w:effect w:val="none"/>
      <w:vertAlign w:val="baseline"/>
      <w:cs w:val="0"/>
      <w:em w:val="none"/>
      <w:lang/>
    </w:rPr>
  </w:style>
  <w:style w:type="character" w:styleId="eop">
    <w:name w:val="eop"/>
    <w:next w:val="eop"/>
    <w:autoRedefine w:val="0"/>
    <w:hidden w:val="0"/>
    <w:qFormat w:val="0"/>
    <w:rPr>
      <w:w w:val="100"/>
      <w:position w:val="-1"/>
      <w:effect w:val="none"/>
      <w:vertAlign w:val="baseline"/>
      <w:cs w:val="0"/>
      <w:em w:val="none"/>
      <w:lang/>
    </w:rPr>
  </w:style>
  <w:style w:type="character" w:styleId="spellingerror">
    <w:name w:val="spellingerror"/>
    <w:next w:val="spellingerror"/>
    <w:autoRedefine w:val="0"/>
    <w:hidden w:val="0"/>
    <w:qFormat w:val="0"/>
    <w:rPr>
      <w:w w:val="100"/>
      <w:position w:val="-1"/>
      <w:effect w:val="none"/>
      <w:vertAlign w:val="baseline"/>
      <w:cs w:val="0"/>
      <w:em w:val="none"/>
      <w:lang/>
    </w:rPr>
  </w:style>
  <w:style w:type="character" w:styleId="CorpodetextoChar">
    <w:name w:val="Corpo de texto Char"/>
    <w:next w:val="CorpodetextoChar"/>
    <w:autoRedefine w:val="0"/>
    <w:hidden w:val="0"/>
    <w:qFormat w:val="0"/>
    <w:rPr>
      <w:rFonts w:ascii="Arial" w:hAnsi="Arial"/>
      <w:bCs w:val="1"/>
      <w:w w:val="100"/>
      <w:position w:val="-1"/>
      <w:sz w:val="28"/>
      <w:szCs w:val="24"/>
      <w:effect w:val="none"/>
      <w:vertAlign w:val="baseline"/>
      <w:cs w:val="0"/>
      <w:em w:val="none"/>
      <w:lang w:eastAsia="ar-SA"/>
    </w:rPr>
  </w:style>
  <w:style w:type="paragraph" w:styleId="Nivel11">
    <w:name w:val="Nivel1"/>
    <w:basedOn w:val="Título10"/>
    <w:next w:val="Nivel11"/>
    <w:autoRedefine w:val="0"/>
    <w:hidden w:val="0"/>
    <w:qFormat w:val="0"/>
    <w:pPr>
      <w:keepNext w:val="1"/>
      <w:keepLines w:val="1"/>
      <w:suppressAutoHyphens w:val="1"/>
      <w:spacing w:after="0" w:before="480" w:line="276" w:lineRule="auto"/>
      <w:ind w:left="357" w:leftChars="-1" w:rightChars="0" w:hanging="357" w:firstLineChars="-1"/>
      <w:jc w:val="both"/>
      <w:textDirection w:val="btLr"/>
      <w:textAlignment w:val="top"/>
      <w:outlineLvl w:val="0"/>
    </w:pPr>
    <w:rPr>
      <w:rFonts w:ascii="Arial" w:cs="Arial" w:eastAsia="MS Gothic" w:hAnsi="Arial"/>
      <w:b w:val="1"/>
      <w:bCs w:val="0"/>
      <w:color w:val="000000"/>
      <w:w w:val="100"/>
      <w:kern w:val="0"/>
      <w:position w:val="-1"/>
      <w:sz w:val="28"/>
      <w:szCs w:val="28"/>
      <w:effect w:val="none"/>
      <w:vertAlign w:val="baseline"/>
      <w:cs w:val="0"/>
      <w:em w:val="none"/>
      <w:lang w:bidi="ar-SA" w:eastAsia="pt-BR" w:val="pt-BR"/>
    </w:rPr>
  </w:style>
  <w:style w:type="character" w:styleId="Nivel1Char">
    <w:name w:val="Nivel1 Char"/>
    <w:next w:val="Nivel1Char"/>
    <w:autoRedefine w:val="0"/>
    <w:hidden w:val="0"/>
    <w:qFormat w:val="0"/>
    <w:rPr>
      <w:rFonts w:ascii="Arial" w:cs="Arial" w:eastAsia="MS Gothic" w:hAnsi="Arial"/>
      <w:b w:val="1"/>
      <w:color w:val="000000"/>
      <w:w w:val="100"/>
      <w:position w:val="-1"/>
      <w:sz w:val="28"/>
      <w:szCs w:val="28"/>
      <w:effect w:val="none"/>
      <w:vertAlign w:val="baseline"/>
      <w:cs w:val="0"/>
      <w:em w:val="none"/>
      <w:lang/>
    </w:rPr>
  </w:style>
  <w:style w:type="paragraph" w:styleId="ParágrafodaLista1">
    <w:name w:val="Parágrafo da Lista1"/>
    <w:basedOn w:val="Normal"/>
    <w:next w:val="ParágrafodaLista1"/>
    <w:autoRedefine w:val="0"/>
    <w:hidden w:val="0"/>
    <w:qFormat w:val="0"/>
    <w:pPr>
      <w:suppressAutoHyphens w:val="1"/>
      <w:spacing w:line="1" w:lineRule="atLeast"/>
      <w:ind w:left="720" w:leftChars="-1" w:rightChars="0" w:firstLineChars="-1"/>
      <w:textDirection w:val="btLr"/>
      <w:textAlignment w:val="top"/>
      <w:outlineLvl w:val="0"/>
    </w:pPr>
    <w:rPr>
      <w:rFonts w:ascii="Ecofont_Spranq_eco_Sans" w:cs="Ecofont_Spranq_eco_Sans" w:hAnsi="Ecofont_Spranq_eco_Sans"/>
      <w:w w:val="100"/>
      <w:position w:val="-1"/>
      <w:sz w:val="24"/>
      <w:szCs w:val="24"/>
      <w:effect w:val="none"/>
      <w:vertAlign w:val="baseline"/>
      <w:cs w:val="0"/>
      <w:em w:val="none"/>
      <w:lang w:bidi="ar-SA" w:eastAsia="pt-BR" w:val="pt-BR"/>
    </w:rPr>
  </w:style>
  <w:style w:type="paragraph" w:styleId="Nivel1">
    <w:name w:val="Nivel 1"/>
    <w:basedOn w:val="Nivel2"/>
    <w:next w:val="Nivel2"/>
    <w:autoRedefine w:val="0"/>
    <w:hidden w:val="0"/>
    <w:qFormat w:val="0"/>
    <w:pPr>
      <w:numPr>
        <w:ilvl w:val="0"/>
        <w:numId w:val="0"/>
      </w:numPr>
      <w:suppressAutoHyphens w:val="1"/>
      <w:spacing w:after="0" w:before="0" w:line="240" w:lineRule="auto"/>
      <w:ind w:left="360" w:right="-142" w:leftChars="-1" w:rightChars="0" w:hanging="360" w:firstLineChars="-1"/>
      <w:jc w:val="center"/>
      <w:textDirection w:val="btLr"/>
      <w:textAlignment w:val="top"/>
      <w:outlineLvl w:val="0"/>
    </w:pPr>
    <w:rPr>
      <w:rFonts w:ascii="Arial" w:cs="Arial" w:eastAsia="Arial" w:hAnsi="Arial"/>
      <w:b w:val="1"/>
      <w:color w:val="000000"/>
      <w:w w:val="100"/>
      <w:position w:val="-1"/>
      <w:sz w:val="20"/>
      <w:szCs w:val="20"/>
      <w:effect w:val="none"/>
      <w:vertAlign w:val="baseline"/>
      <w:cs w:val="0"/>
      <w:em w:val="none"/>
      <w:lang w:bidi="ar-SA" w:eastAsia="pt-BR" w:val="pt-BR"/>
    </w:rPr>
  </w:style>
  <w:style w:type="paragraph" w:styleId="textbody">
    <w:name w:val="textbody"/>
    <w:basedOn w:val="Normal"/>
    <w:next w:val="textbody"/>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rFonts w:ascii="Times New Roman" w:hAnsi="Times New Roman"/>
      <w:w w:val="100"/>
      <w:position w:val="-1"/>
      <w:sz w:val="24"/>
      <w:szCs w:val="24"/>
      <w:effect w:val="none"/>
      <w:vertAlign w:val="baseline"/>
      <w:cs w:val="0"/>
      <w:em w:val="none"/>
      <w:lang w:bidi="ar-SA" w:eastAsia="pt-BR" w:val="pt-BR"/>
    </w:rPr>
  </w:style>
  <w:style w:type="paragraph" w:styleId="em_0020ementa">
    <w:name w:val="em_0020ementa"/>
    <w:basedOn w:val="Normal"/>
    <w:next w:val="em_0020ementa"/>
    <w:autoRedefine w:val="0"/>
    <w:hidden w:val="0"/>
    <w:qFormat w:val="0"/>
    <w:pPr>
      <w:suppressAutoHyphens w:val="1"/>
      <w:spacing w:line="1" w:lineRule="atLeast"/>
      <w:ind w:left="4160" w:leftChars="-1" w:rightChars="0" w:firstLineChars="-1"/>
      <w:jc w:val="both"/>
      <w:textDirection w:val="btLr"/>
      <w:textAlignment w:val="top"/>
      <w:outlineLvl w:val="0"/>
    </w:pPr>
    <w:rPr>
      <w:rFonts w:ascii="Times New Roman" w:hAnsi="Times New Roman"/>
      <w:w w:val="100"/>
      <w:position w:val="-1"/>
      <w:sz w:val="28"/>
      <w:szCs w:val="28"/>
      <w:effect w:val="none"/>
      <w:vertAlign w:val="baseline"/>
      <w:cs w:val="0"/>
      <w:em w:val="none"/>
      <w:lang w:bidi="ar-SA" w:eastAsia="pt-BR" w:val="pt-BR"/>
    </w:rPr>
  </w:style>
  <w:style w:type="character" w:styleId="cp_0020corpodespacho__char1">
    <w:name w:val="cp_0020corpodespacho__char1"/>
    <w:next w:val="cp_0020corpodespacho__char1"/>
    <w:autoRedefine w:val="0"/>
    <w:hidden w:val="0"/>
    <w:qFormat w:val="0"/>
    <w:rPr>
      <w:rFonts w:ascii="Times New Roman" w:cs="Times New Roman" w:hAnsi="Times New Roman" w:hint="default"/>
      <w:dstrike w:val="0"/>
      <w:w w:val="100"/>
      <w:position w:val="-1"/>
      <w:sz w:val="26"/>
      <w:szCs w:val="26"/>
      <w:u w:val="none"/>
      <w:effect w:val="none"/>
      <w:vertAlign w:val="baseline"/>
      <w:cs w:val="0"/>
      <w:em w:val="none"/>
      <w:lang/>
    </w:rPr>
  </w:style>
  <w:style w:type="character" w:styleId="em_0020ementa__char1">
    <w:name w:val="em_0020ementa__char1"/>
    <w:next w:val="em_0020ementa__char1"/>
    <w:autoRedefine w:val="0"/>
    <w:hidden w:val="0"/>
    <w:qFormat w:val="0"/>
    <w:rPr>
      <w:rFonts w:ascii="Times New Roman" w:cs="Times New Roman" w:hAnsi="Times New Roman" w:hint="default"/>
      <w:dstrike w:val="0"/>
      <w:w w:val="100"/>
      <w:position w:val="-1"/>
      <w:sz w:val="28"/>
      <w:szCs w:val="28"/>
      <w:u w:val="none"/>
      <w:effect w:val="none"/>
      <w:vertAlign w:val="baseline"/>
      <w:cs w:val="0"/>
      <w:em w:val="none"/>
      <w:lang/>
    </w:rPr>
  </w:style>
  <w:style w:type="character" w:styleId="Forte">
    <w:name w:val="Forte"/>
    <w:next w:val="Forte"/>
    <w:autoRedefine w:val="0"/>
    <w:hidden w:val="0"/>
    <w:qFormat w:val="0"/>
    <w:rPr>
      <w:b w:val="1"/>
      <w:bCs w:val="1"/>
      <w:w w:val="100"/>
      <w:position w:val="-1"/>
      <w:effect w:val="none"/>
      <w:vertAlign w:val="baseline"/>
      <w:cs w:val="0"/>
      <w:em w:val="none"/>
      <w:lang/>
    </w:rPr>
  </w:style>
  <w:style w:type="character" w:styleId="Ênfase">
    <w:name w:val="Ênfase"/>
    <w:next w:val="Ênfase"/>
    <w:autoRedefine w:val="0"/>
    <w:hidden w:val="0"/>
    <w:qFormat w:val="0"/>
    <w:rPr>
      <w:i w:val="1"/>
      <w:iCs w:val="1"/>
      <w:w w:val="100"/>
      <w:position w:val="-1"/>
      <w:effect w:val="none"/>
      <w:vertAlign w:val="baseline"/>
      <w:cs w:val="0"/>
      <w:em w:val="none"/>
      <w:lang/>
    </w:rPr>
  </w:style>
  <w:style w:type="character" w:styleId="Manoel">
    <w:name w:val="Manoel"/>
    <w:next w:val="Manoel"/>
    <w:autoRedefine w:val="0"/>
    <w:hidden w:val="0"/>
    <w:qFormat w:val="0"/>
    <w:rPr>
      <w:rFonts w:ascii="Arial" w:cs="Arial" w:hAnsi="Arial"/>
      <w:color w:val="7030a0"/>
      <w:w w:val="100"/>
      <w:position w:val="-1"/>
      <w:sz w:val="20"/>
      <w:effect w:val="none"/>
      <w:vertAlign w:val="baseline"/>
      <w:cs w:val="0"/>
      <w:em w:val="none"/>
      <w:lang/>
    </w:rPr>
  </w:style>
  <w:style w:type="character" w:styleId="ListLabel12">
    <w:name w:val="ListLabel 12"/>
    <w:next w:val="ListLabel12"/>
    <w:autoRedefine w:val="0"/>
    <w:hidden w:val="0"/>
    <w:qFormat w:val="0"/>
    <w:rPr>
      <w:b w:val="1"/>
      <w:w w:val="100"/>
      <w:position w:val="-1"/>
      <w:effect w:val="none"/>
      <w:vertAlign w:val="baseline"/>
      <w:cs w:val="0"/>
      <w:em w:val="none"/>
      <w:lang/>
    </w:rPr>
  </w:style>
  <w:style w:type="paragraph" w:styleId="texto1">
    <w:name w:val="texto1"/>
    <w:basedOn w:val="Normal"/>
    <w:next w:val="texto1"/>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rFonts w:ascii="Times New Roman" w:hAnsi="Times New Roman"/>
      <w:w w:val="100"/>
      <w:position w:val="-1"/>
      <w:sz w:val="24"/>
      <w:szCs w:val="24"/>
      <w:effect w:val="none"/>
      <w:vertAlign w:val="baseline"/>
      <w:cs w:val="0"/>
      <w:em w:val="none"/>
      <w:lang w:bidi="ar-SA" w:eastAsia="pt-BR" w:val="pt-BR"/>
    </w:rPr>
  </w:style>
  <w:style w:type="paragraph" w:styleId="GradeColorida-Ênfase11">
    <w:name w:val="Grade Colorida - Ênfase 11"/>
    <w:basedOn w:val="Normal"/>
    <w:next w:val="Normal"/>
    <w:autoRedefine w:val="0"/>
    <w:hidden w:val="0"/>
    <w:qFormat w:val="0"/>
    <w:pPr>
      <w:pBdr>
        <w:top w:color="1f497d" w:space="1" w:sz="4" w:val="single"/>
        <w:left w:color="1f497d" w:space="4" w:sz="4" w:val="single"/>
        <w:bottom w:color="1f497d" w:space="1" w:sz="4" w:val="single"/>
        <w:right w:color="1f497d" w:space="4" w:sz="4" w:val="single"/>
      </w:pBdr>
      <w:shd w:color="auto" w:fill="ffffcc" w:val="clear"/>
      <w:suppressAutoHyphens w:val="1"/>
      <w:spacing w:before="120" w:line="1" w:lineRule="atLeast"/>
      <w:ind w:leftChars="-1" w:rightChars="0" w:firstLineChars="-1"/>
      <w:jc w:val="both"/>
      <w:textDirection w:val="btLr"/>
      <w:textAlignment w:val="top"/>
      <w:outlineLvl w:val="0"/>
    </w:pPr>
    <w:rPr>
      <w:rFonts w:ascii="Arial" w:eastAsia="Calibri" w:hAnsi="Arial"/>
      <w:i w:val="1"/>
      <w:iCs w:val="1"/>
      <w:color w:val="000000"/>
      <w:w w:val="100"/>
      <w:position w:val="-1"/>
      <w:sz w:val="20"/>
      <w:szCs w:val="24"/>
      <w:effect w:val="none"/>
      <w:vertAlign w:val="baseline"/>
      <w:cs w:val="0"/>
      <w:em w:val="none"/>
      <w:lang w:bidi="ar-SA" w:eastAsia="en-US" w:val="pt-BR"/>
    </w:rPr>
  </w:style>
  <w:style w:type="character" w:styleId="GradeColorida-Ênfase1Char">
    <w:name w:val="Grade Colorida - Ênfase 1 Char"/>
    <w:next w:val="GradeColorida-Ênfase1Char"/>
    <w:autoRedefine w:val="0"/>
    <w:hidden w:val="0"/>
    <w:qFormat w:val="0"/>
    <w:rPr>
      <w:rFonts w:ascii="Arial" w:eastAsia="Calibri" w:hAnsi="Arial"/>
      <w:i w:val="1"/>
      <w:iCs w:val="1"/>
      <w:color w:val="000000"/>
      <w:w w:val="100"/>
      <w:position w:val="-1"/>
      <w:szCs w:val="24"/>
      <w:effect w:val="none"/>
      <w:shd w:color="auto" w:fill="ffffcc" w:val="clear"/>
      <w:vertAlign w:val="baseline"/>
      <w:cs w:val="0"/>
      <w:em w:val="none"/>
      <w:lang w:eastAsia="en-US"/>
    </w:rPr>
  </w:style>
  <w:style w:type="paragraph" w:styleId="x_western">
    <w:name w:val="x_western"/>
    <w:basedOn w:val="Normal"/>
    <w:next w:val="x_western"/>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rFonts w:ascii="Times New Roman" w:hAnsi="Times New Roman"/>
      <w:w w:val="100"/>
      <w:position w:val="-1"/>
      <w:sz w:val="24"/>
      <w:szCs w:val="24"/>
      <w:effect w:val="none"/>
      <w:vertAlign w:val="baseline"/>
      <w:cs w:val="0"/>
      <w:em w:val="none"/>
      <w:lang w:bidi="ar-SA" w:eastAsia="pt-BR" w:val="pt-BR"/>
    </w:rPr>
  </w:style>
  <w:style w:type="paragraph" w:styleId="TCU-Ac-item9-§§_0">
    <w:name w:val="TCU - Ac - item 9 - §§_0"/>
    <w:basedOn w:val="Normal"/>
    <w:next w:val="TCU-Ac-item9-§§_0"/>
    <w:autoRedefine w:val="0"/>
    <w:hidden w:val="0"/>
    <w:qFormat w:val="0"/>
    <w:pPr>
      <w:suppressAutoHyphens w:val="1"/>
      <w:spacing w:line="1" w:lineRule="atLeast"/>
      <w:ind w:leftChars="-1" w:rightChars="0" w:firstLine="1134" w:firstLineChars="-1"/>
      <w:jc w:val="both"/>
      <w:textDirection w:val="btLr"/>
      <w:textAlignment w:val="top"/>
      <w:outlineLvl w:val="0"/>
    </w:pPr>
    <w:rPr>
      <w:rFonts w:ascii="Times New Roman" w:hAnsi="Times New Roman"/>
      <w:w w:val="100"/>
      <w:position w:val="-1"/>
      <w:sz w:val="24"/>
      <w:szCs w:val="22"/>
      <w:effect w:val="none"/>
      <w:vertAlign w:val="baseline"/>
      <w:cs w:val="0"/>
      <w:em w:val="none"/>
      <w:lang w:bidi="ar-SA" w:eastAsia="en-US" w:val="pt-BR"/>
    </w:rPr>
  </w:style>
  <w:style w:type="paragraph" w:styleId="Normal_1">
    <w:name w:val="Normal_1"/>
    <w:next w:val="Normal_1"/>
    <w:autoRedefine w:val="0"/>
    <w:hidden w:val="0"/>
    <w:qFormat w:val="0"/>
    <w:pPr>
      <w:suppressAutoHyphens w:val="1"/>
      <w:spacing w:line="1" w:lineRule="atLeast"/>
      <w:ind w:leftChars="-1" w:rightChars="0" w:firstLineChars="-1"/>
      <w:textDirection w:val="btLr"/>
      <w:textAlignment w:val="top"/>
      <w:outlineLvl w:val="0"/>
    </w:pPr>
    <w:rPr>
      <w:w w:val="100"/>
      <w:position w:val="-1"/>
      <w:sz w:val="24"/>
      <w:szCs w:val="22"/>
      <w:effect w:val="none"/>
      <w:vertAlign w:val="baseline"/>
      <w:cs w:val="0"/>
      <w:em w:val="none"/>
      <w:lang w:bidi="ar-SA" w:eastAsia="en-US" w:val="pt-BR"/>
    </w:rPr>
  </w:style>
  <w:style w:type="paragraph" w:styleId="tcu_-__ac_-_item_9_-_1ª_linha">
    <w:name w:val="tcu_-__ac_-_item_9_-_1ª_linha"/>
    <w:basedOn w:val="Normal"/>
    <w:next w:val="tcu_-__ac_-_item_9_-_1ª_linha"/>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rFonts w:ascii="Times New Roman" w:hAnsi="Times New Roman"/>
      <w:w w:val="100"/>
      <w:position w:val="-1"/>
      <w:sz w:val="24"/>
      <w:szCs w:val="24"/>
      <w:effect w:val="none"/>
      <w:vertAlign w:val="baseline"/>
      <w:cs w:val="0"/>
      <w:em w:val="none"/>
      <w:lang w:bidi="ar-SA" w:eastAsia="pt-BR" w:val="pt-BR"/>
    </w:rPr>
  </w:style>
  <w:style w:type="paragraph" w:styleId="texto_justificado_recuo_primeira_linha">
    <w:name w:val="texto_justificado_recuo_primeira_linha"/>
    <w:basedOn w:val="Normal"/>
    <w:next w:val="texto_justificado_recuo_primeira_linha"/>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rFonts w:ascii="Times New Roman" w:hAnsi="Times New Roman"/>
      <w:w w:val="100"/>
      <w:position w:val="-1"/>
      <w:sz w:val="24"/>
      <w:szCs w:val="24"/>
      <w:effect w:val="none"/>
      <w:vertAlign w:val="baseline"/>
      <w:cs w:val="0"/>
      <w:em w:val="none"/>
      <w:lang w:bidi="ar-SA" w:eastAsia="pt-BR" w:val="pt-BR"/>
    </w:rPr>
  </w:style>
  <w:style w:type="character" w:styleId="highlight">
    <w:name w:val="highlight"/>
    <w:next w:val="highlight"/>
    <w:autoRedefine w:val="0"/>
    <w:hidden w:val="0"/>
    <w:qFormat w:val="0"/>
    <w:rPr>
      <w:w w:val="100"/>
      <w:position w:val="-1"/>
      <w:effect w:val="none"/>
      <w:vertAlign w:val="baseline"/>
      <w:cs w:val="0"/>
      <w:em w:val="none"/>
      <w:lang/>
    </w:rPr>
  </w:style>
  <w:style w:type="paragraph" w:styleId="texto_justificado">
    <w:name w:val="texto_justificado"/>
    <w:basedOn w:val="Normal"/>
    <w:next w:val="texto_justificado"/>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rFonts w:ascii="Times New Roman" w:hAnsi="Times New Roman"/>
      <w:w w:val="100"/>
      <w:position w:val="-1"/>
      <w:sz w:val="24"/>
      <w:szCs w:val="24"/>
      <w:effect w:val="none"/>
      <w:vertAlign w:val="baseline"/>
      <w:cs w:val="0"/>
      <w:em w:val="none"/>
      <w:lang w:bidi="ar-SA" w:eastAsia="pt-BR" w:val="pt-BR"/>
    </w:rPr>
  </w:style>
  <w:style w:type="character" w:styleId="HiperlinkVisitado">
    <w:name w:val="HiperlinkVisitado"/>
    <w:next w:val="HiperlinkVisitado"/>
    <w:autoRedefine w:val="0"/>
    <w:hidden w:val="0"/>
    <w:qFormat w:val="1"/>
    <w:rPr>
      <w:color w:val="800080"/>
      <w:w w:val="100"/>
      <w:position w:val="-1"/>
      <w:u w:val="single"/>
      <w:effect w:val="none"/>
      <w:vertAlign w:val="baseline"/>
      <w:cs w:val="0"/>
      <w:em w:val="none"/>
      <w:lang/>
    </w:rPr>
  </w:style>
  <w:style w:type="character" w:styleId="MençãoPendente1">
    <w:name w:val="Menção Pendente1"/>
    <w:next w:val="MençãoPendente1"/>
    <w:autoRedefine w:val="0"/>
    <w:hidden w:val="0"/>
    <w:qFormat w:val="1"/>
    <w:rPr>
      <w:color w:val="605e5c"/>
      <w:w w:val="100"/>
      <w:position w:val="-1"/>
      <w:effect w:val="none"/>
      <w:shd w:color="auto" w:fill="e1dfdd" w:val="clear"/>
      <w:vertAlign w:val="baseline"/>
      <w:cs w:val="0"/>
      <w:em w:val="none"/>
      <w:lang/>
    </w:rPr>
  </w:style>
  <w:style w:type="character" w:styleId="MençãoPendente2">
    <w:name w:val="Menção Pendente2"/>
    <w:next w:val="MençãoPendente2"/>
    <w:autoRedefine w:val="0"/>
    <w:hidden w:val="0"/>
    <w:qFormat w:val="1"/>
    <w:rPr>
      <w:color w:val="605e5c"/>
      <w:w w:val="100"/>
      <w:position w:val="-1"/>
      <w:effect w:val="none"/>
      <w:shd w:color="auto" w:fill="e1dfdd" w:val="clear"/>
      <w:vertAlign w:val="baseline"/>
      <w:cs w:val="0"/>
      <w:em w:val="none"/>
      <w:lang/>
    </w:rPr>
  </w:style>
  <w:style w:type="paragraph" w:styleId="Nível2Opcional">
    <w:name w:val="Nível 2 Opcional"/>
    <w:basedOn w:val="Nivel2"/>
    <w:next w:val="Nível2Opcional"/>
    <w:autoRedefine w:val="0"/>
    <w:hidden w:val="0"/>
    <w:qFormat w:val="0"/>
    <w:pPr>
      <w:numPr>
        <w:ilvl w:val="0"/>
        <w:numId w:val="0"/>
      </w:numPr>
      <w:suppressAutoHyphens w:val="1"/>
      <w:spacing w:after="0" w:before="0" w:line="240" w:lineRule="auto"/>
      <w:ind w:left="432" w:right="-142" w:leftChars="-1" w:rightChars="0" w:hanging="432" w:firstLineChars="-1"/>
      <w:jc w:val="center"/>
      <w:textDirection w:val="btLr"/>
      <w:textAlignment w:val="top"/>
      <w:outlineLvl w:val="0"/>
    </w:pPr>
    <w:rPr>
      <w:rFonts w:ascii="Arial" w:cs="Arial" w:eastAsia="Times New Roman" w:hAnsi="Arial"/>
      <w:i w:val="1"/>
      <w:noProof w:val="1"/>
      <w:color w:val="ff0000"/>
      <w:w w:val="100"/>
      <w:position w:val="-1"/>
      <w:sz w:val="20"/>
      <w:szCs w:val="20"/>
      <w:effect w:val="none"/>
      <w:vertAlign w:val="baseline"/>
      <w:cs w:val="0"/>
      <w:em w:val="none"/>
      <w:lang w:bidi="ar-SA" w:eastAsia="und" w:val="und"/>
    </w:rPr>
  </w:style>
  <w:style w:type="paragraph" w:styleId="Nível3Opcional">
    <w:name w:val="Nível 3 Opcional"/>
    <w:basedOn w:val="Nivel3"/>
    <w:next w:val="Nível3Opcional"/>
    <w:autoRedefine w:val="0"/>
    <w:hidden w:val="0"/>
    <w:qFormat w:val="0"/>
    <w:pPr>
      <w:numPr>
        <w:ilvl w:val="2"/>
        <w:numId w:val="0"/>
      </w:numPr>
      <w:suppressAutoHyphens w:val="1"/>
      <w:spacing w:after="120" w:before="120" w:line="276" w:lineRule="auto"/>
      <w:ind w:left="1072" w:leftChars="-1" w:rightChars="0" w:hanging="504" w:firstLineChars="-1"/>
      <w:jc w:val="both"/>
      <w:textDirection w:val="btLr"/>
      <w:textAlignment w:val="top"/>
      <w:outlineLvl w:val="0"/>
    </w:pPr>
    <w:rPr>
      <w:rFonts w:ascii="Arial" w:cs="Arial" w:eastAsia="Times New Roman" w:hAnsi="Arial"/>
      <w:i w:val="1"/>
      <w:iCs w:val="1"/>
      <w:noProof w:val="1"/>
      <w:color w:val="ff0000"/>
      <w:w w:val="100"/>
      <w:position w:val="-1"/>
      <w:sz w:val="20"/>
      <w:szCs w:val="20"/>
      <w:effect w:val="none"/>
      <w:vertAlign w:val="baseline"/>
      <w:cs w:val="0"/>
      <w:em w:val="none"/>
      <w:lang w:bidi="ar-SA" w:eastAsia="und" w:val="und"/>
    </w:rPr>
  </w:style>
  <w:style w:type="character" w:styleId="Nível2OpcionalChar">
    <w:name w:val="Nível 2 Opcional Char"/>
    <w:next w:val="Nível2OpcionalChar"/>
    <w:autoRedefine w:val="0"/>
    <w:hidden w:val="0"/>
    <w:qFormat w:val="0"/>
    <w:rPr>
      <w:rFonts w:ascii="Arial" w:cs="Arial" w:hAnsi="Arial"/>
      <w:i w:val="1"/>
      <w:noProof w:val="1"/>
      <w:color w:val="ff0000"/>
      <w:w w:val="100"/>
      <w:position w:val="-1"/>
      <w:effect w:val="none"/>
      <w:vertAlign w:val="baseline"/>
      <w:cs w:val="0"/>
      <w:em w:val="none"/>
      <w:lang w:eastAsia="und" w:val="und"/>
    </w:rPr>
  </w:style>
  <w:style w:type="character" w:styleId="Nível3OpcionalChar">
    <w:name w:val="Nível 3 Opcional Char"/>
    <w:next w:val="Nível3OpcionalChar"/>
    <w:autoRedefine w:val="0"/>
    <w:hidden w:val="0"/>
    <w:qFormat w:val="0"/>
    <w:rPr>
      <w:rFonts w:ascii="Arial" w:cs="Arial" w:hAnsi="Arial"/>
      <w:i w:val="1"/>
      <w:iCs w:val="1"/>
      <w:noProof w:val="1"/>
      <w:color w:val="ff0000"/>
      <w:w w:val="100"/>
      <w:position w:val="-1"/>
      <w:effect w:val="none"/>
      <w:vertAlign w:val="baseline"/>
      <w:cs w:val="0"/>
      <w:em w:val="none"/>
      <w:lang w:eastAsia="und" w:val="und"/>
    </w:rPr>
  </w:style>
  <w:style w:type="character" w:styleId="TextodoEspaçoReservado">
    <w:name w:val="Texto do Espaço Reservado"/>
    <w:next w:val="TextodoEspaçoReservado"/>
    <w:autoRedefine w:val="0"/>
    <w:hidden w:val="0"/>
    <w:qFormat w:val="0"/>
    <w:rPr>
      <w:color w:val="808080"/>
      <w:w w:val="100"/>
      <w:position w:val="-1"/>
      <w:effect w:val="none"/>
      <w:vertAlign w:val="baseline"/>
      <w:cs w:val="0"/>
      <w:em w:val="none"/>
      <w:lang/>
    </w:rPr>
  </w:style>
  <w:style w:type="paragraph" w:styleId="SombreamentoMédio1-Ênfase31">
    <w:name w:val="Sombreamento Médio 1 - Ênfase 31"/>
    <w:basedOn w:val="Normal"/>
    <w:next w:val="Normal"/>
    <w:autoRedefine w:val="0"/>
    <w:hidden w:val="0"/>
    <w:qFormat w:val="0"/>
    <w:pPr>
      <w:pBdr>
        <w:top w:color="000080" w:space="1" w:sz="4" w:val="single"/>
        <w:left w:color="000080" w:space="4" w:sz="4" w:val="single"/>
        <w:bottom w:color="000080" w:space="1" w:sz="4" w:val="single"/>
        <w:right w:color="000080" w:space="4" w:sz="4" w:val="single"/>
      </w:pBdr>
      <w:shd w:color="auto" w:fill="ffffcc" w:val="clear"/>
      <w:suppressAutoHyphens w:val="0"/>
      <w:spacing w:before="120" w:line="1" w:lineRule="atLeast"/>
      <w:ind w:leftChars="-1" w:rightChars="0" w:firstLineChars="-1"/>
      <w:jc w:val="both"/>
      <w:textDirection w:val="btLr"/>
      <w:textAlignment w:val="top"/>
      <w:outlineLvl w:val="0"/>
    </w:pPr>
    <w:rPr>
      <w:rFonts w:ascii="Ecofont_Spranq_eco_Sans" w:cs="Tahoma" w:eastAsia="Calibri" w:hAnsi="Ecofont_Spranq_eco_Sans"/>
      <w:i w:val="1"/>
      <w:iCs w:val="1"/>
      <w:color w:val="000000"/>
      <w:w w:val="100"/>
      <w:position w:val="-1"/>
      <w:sz w:val="20"/>
      <w:szCs w:val="24"/>
      <w:effect w:val="none"/>
      <w:vertAlign w:val="baseline"/>
      <w:cs w:val="0"/>
      <w:em w:val="none"/>
      <w:lang w:bidi="ar-SA" w:eastAsia="zh-CN" w:val="pt-BR"/>
    </w:rPr>
  </w:style>
  <w:style w:type="paragraph" w:styleId="item_nivel2">
    <w:name w:val="item_nivel2"/>
    <w:basedOn w:val="Normal"/>
    <w:next w:val="item_nivel2"/>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rFonts w:ascii="Times New Roman" w:hAnsi="Times New Roman"/>
      <w:w w:val="100"/>
      <w:position w:val="-1"/>
      <w:sz w:val="24"/>
      <w:szCs w:val="24"/>
      <w:effect w:val="none"/>
      <w:vertAlign w:val="baseline"/>
      <w:cs w:val="0"/>
      <w:em w:val="none"/>
      <w:lang w:bidi="ar-SA" w:eastAsia="pt-BR" w:val="pt-BR"/>
    </w:rPr>
  </w:style>
  <w:style w:type="paragraph" w:styleId="item_nivel1">
    <w:name w:val="item_nivel1"/>
    <w:basedOn w:val="Normal"/>
    <w:next w:val="item_nivel1"/>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rFonts w:ascii="Times New Roman" w:hAnsi="Times New Roman"/>
      <w:w w:val="100"/>
      <w:position w:val="-1"/>
      <w:sz w:val="24"/>
      <w:szCs w:val="24"/>
      <w:effect w:val="none"/>
      <w:vertAlign w:val="baseline"/>
      <w:cs w:val="0"/>
      <w:em w:val="none"/>
      <w:lang w:bidi="ar-SA" w:eastAsia="pt-BR" w:val="pt-BR"/>
    </w:rPr>
  </w:style>
  <w:style w:type="paragraph" w:styleId="item_alinea_letra">
    <w:name w:val="item_alinea_letra"/>
    <w:basedOn w:val="Normal"/>
    <w:next w:val="item_alinea_letra"/>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rFonts w:ascii="Times New Roman" w:hAnsi="Times New Roman"/>
      <w:w w:val="100"/>
      <w:position w:val="-1"/>
      <w:sz w:val="24"/>
      <w:szCs w:val="24"/>
      <w:effect w:val="none"/>
      <w:vertAlign w:val="baseline"/>
      <w:cs w:val="0"/>
      <w:em w:val="none"/>
      <w:lang w:bidi="ar-SA" w:eastAsia="pt-BR" w:val="pt-BR"/>
    </w:rPr>
  </w:style>
  <w:style w:type="character" w:styleId="markedcontent">
    <w:name w:val="markedcontent"/>
    <w:next w:val="markedcontent"/>
    <w:autoRedefine w:val="0"/>
    <w:hidden w:val="0"/>
    <w:qFormat w:val="0"/>
    <w:rPr>
      <w:w w:val="100"/>
      <w:position w:val="-1"/>
      <w:effect w:val="none"/>
      <w:vertAlign w:val="baseline"/>
      <w:cs w:val="0"/>
      <w:em w:val="none"/>
      <w:lang/>
    </w:rPr>
  </w:style>
  <w:style w:type="paragraph" w:styleId="Standard">
    <w:name w:val="Standard"/>
    <w:next w:val="Standard"/>
    <w:autoRedefine w:val="0"/>
    <w:hidden w:val="0"/>
    <w:qFormat w:val="0"/>
    <w:pPr>
      <w:suppressAutoHyphens w:val="0"/>
      <w:autoSpaceDN w:val="0"/>
      <w:spacing w:line="1" w:lineRule="atLeast"/>
      <w:ind w:leftChars="-1" w:rightChars="0" w:firstLineChars="-1"/>
      <w:textDirection w:val="btLr"/>
      <w:textAlignment w:val="top"/>
      <w:outlineLvl w:val="0"/>
    </w:pPr>
    <w:rPr>
      <w:rFonts w:ascii="Liberation Serif" w:cs="Lucida Sans" w:eastAsia="NSimSun" w:hAnsi="Liberation Serif"/>
      <w:w w:val="100"/>
      <w:kern w:val="3"/>
      <w:position w:val="-1"/>
      <w:sz w:val="24"/>
      <w:szCs w:val="24"/>
      <w:effect w:val="none"/>
      <w:vertAlign w:val="baseline"/>
      <w:cs w:val="0"/>
      <w:em w:val="none"/>
      <w:lang w:bidi="hi-IN" w:eastAsia="zh-CN" w:val="pt-BR"/>
    </w:rPr>
  </w:style>
  <w:style w:type="paragraph" w:styleId="Textbody">
    <w:name w:val="Text body"/>
    <w:basedOn w:val="Standard"/>
    <w:next w:val="Textbody"/>
    <w:autoRedefine w:val="0"/>
    <w:hidden w:val="0"/>
    <w:qFormat w:val="0"/>
    <w:pPr>
      <w:suppressAutoHyphens w:val="0"/>
      <w:autoSpaceDN w:val="0"/>
      <w:spacing w:after="140" w:line="276" w:lineRule="auto"/>
      <w:ind w:leftChars="-1" w:rightChars="0" w:firstLineChars="-1"/>
      <w:textDirection w:val="btLr"/>
      <w:textAlignment w:val="top"/>
      <w:outlineLvl w:val="0"/>
    </w:pPr>
    <w:rPr>
      <w:rFonts w:ascii="Liberation Serif" w:cs="Lucida Sans" w:eastAsia="NSimSun" w:hAnsi="Liberation Serif"/>
      <w:w w:val="100"/>
      <w:kern w:val="3"/>
      <w:position w:val="-1"/>
      <w:sz w:val="24"/>
      <w:szCs w:val="24"/>
      <w:effect w:val="none"/>
      <w:vertAlign w:val="baseline"/>
      <w:cs w:val="0"/>
      <w:em w:val="none"/>
      <w:lang w:bidi="hi-IN" w:eastAsia="zh-CN" w:val="pt-BR"/>
    </w:rPr>
  </w:style>
  <w:style w:type="character" w:styleId="MençãoPendente3">
    <w:name w:val="Menção Pendente3"/>
    <w:next w:val="MençãoPendente3"/>
    <w:autoRedefine w:val="0"/>
    <w:hidden w:val="0"/>
    <w:qFormat w:val="1"/>
    <w:rPr>
      <w:color w:val="605e5c"/>
      <w:w w:val="100"/>
      <w:position w:val="-1"/>
      <w:effect w:val="none"/>
      <w:shd w:color="auto" w:fill="e1dfdd" w:val="clear"/>
      <w:vertAlign w:val="baseline"/>
      <w:cs w:val="0"/>
      <w:em w:val="none"/>
      <w:lang/>
    </w:rPr>
  </w:style>
  <w:style w:type="character" w:styleId="MençãoPendente4">
    <w:name w:val="Menção Pendente4"/>
    <w:next w:val="MençãoPendente4"/>
    <w:autoRedefine w:val="0"/>
    <w:hidden w:val="0"/>
    <w:qFormat w:val="1"/>
    <w:rPr>
      <w:color w:val="605e5c"/>
      <w:w w:val="100"/>
      <w:position w:val="-1"/>
      <w:effect w:val="none"/>
      <w:shd w:color="auto" w:fill="e1dfdd" w:val="clear"/>
      <w:vertAlign w:val="baseline"/>
      <w:cs w:val="0"/>
      <w:em w:val="none"/>
      <w:lang/>
    </w:rPr>
  </w:style>
  <w:style w:type="paragraph" w:styleId="dou-paragraph">
    <w:name w:val="dou-paragraph"/>
    <w:basedOn w:val="Normal"/>
    <w:next w:val="dou-paragraph"/>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rFonts w:ascii="Times New Roman" w:hAnsi="Times New Roman"/>
      <w:w w:val="100"/>
      <w:position w:val="-1"/>
      <w:sz w:val="24"/>
      <w:szCs w:val="24"/>
      <w:effect w:val="none"/>
      <w:vertAlign w:val="baseline"/>
      <w:cs w:val="0"/>
      <w:em w:val="none"/>
      <w:lang w:bidi="ar-SA" w:eastAsia="pt-BR" w:val="pt-BR"/>
    </w:rPr>
  </w:style>
  <w:style w:type="paragraph" w:styleId="Nível1-SemNum">
    <w:name w:val="Nível 1-Sem Num"/>
    <w:basedOn w:val="Nivel01"/>
    <w:next w:val="Nível1-SemNum"/>
    <w:autoRedefine w:val="0"/>
    <w:hidden w:val="0"/>
    <w:qFormat w:val="0"/>
    <w:pPr>
      <w:keepNext w:val="1"/>
      <w:keepLines w:val="1"/>
      <w:numPr>
        <w:ilvl w:val="0"/>
        <w:numId w:val="0"/>
      </w:numPr>
      <w:tabs>
        <w:tab w:val="clear" w:pos="567"/>
        <w:tab w:val="left" w:leader="none" w:pos="-426"/>
      </w:tabs>
      <w:suppressAutoHyphens w:val="1"/>
      <w:spacing w:after="0" w:before="0" w:line="1" w:lineRule="atLeast"/>
      <w:ind w:left="709" w:right="-142" w:leftChars="-1" w:rightChars="0" w:hanging="425" w:firstLineChars="-1"/>
      <w:jc w:val="both"/>
      <w:textDirection w:val="btLr"/>
      <w:textAlignment w:val="top"/>
      <w:outlineLvl w:val="1"/>
    </w:pPr>
    <w:rPr>
      <w:rFonts w:ascii="Arial" w:cs="Arial" w:eastAsia="MS Gothic" w:hAnsi="Arial"/>
      <w:b w:val="0"/>
      <w:bCs w:val="0"/>
      <w:w w:val="100"/>
      <w:kern w:val="0"/>
      <w:position w:val="-1"/>
      <w:sz w:val="20"/>
      <w:szCs w:val="20"/>
      <w:u w:val="none"/>
      <w:effect w:val="none"/>
      <w:vertAlign w:val="baseline"/>
      <w:cs w:val="0"/>
      <w:em w:val="none"/>
      <w:lang w:bidi="ar-SA" w:eastAsia="pt-BR" w:val="pt-BR"/>
    </w:rPr>
  </w:style>
  <w:style w:type="character" w:styleId="LinkdaInternet">
    <w:name w:val="Link da Internet"/>
    <w:next w:val="LinkdaInternet"/>
    <w:autoRedefine w:val="0"/>
    <w:hidden w:val="0"/>
    <w:qFormat w:val="1"/>
    <w:rPr>
      <w:color w:val="0000ff"/>
      <w:w w:val="100"/>
      <w:position w:val="-1"/>
      <w:u w:val="single"/>
      <w:effect w:val="none"/>
      <w:vertAlign w:val="baseline"/>
      <w:cs w:val="0"/>
      <w:em w:val="none"/>
      <w:lang/>
    </w:rPr>
  </w:style>
  <w:style w:type="character" w:styleId="Nível1-SemNumChar">
    <w:name w:val="Nível 1-Sem Num Char"/>
    <w:next w:val="Nível1-SemNumChar"/>
    <w:autoRedefine w:val="0"/>
    <w:hidden w:val="0"/>
    <w:qFormat w:val="0"/>
    <w:rPr>
      <w:rFonts w:ascii="Arial" w:cs="Arial" w:eastAsia="MS Gothic" w:hAnsi="Arial"/>
      <w:w w:val="100"/>
      <w:position w:val="-1"/>
      <w:effect w:val="none"/>
      <w:vertAlign w:val="baseline"/>
      <w:cs w:val="0"/>
      <w:em w:val="none"/>
      <w:lang/>
    </w:rPr>
  </w:style>
  <w:style w:type="paragraph" w:styleId="citação2">
    <w:name w:val="citação 2"/>
    <w:basedOn w:val="Citação,TCU,CitaçãoAGU,NotaExplicativa"/>
    <w:next w:val="citação2"/>
    <w:autoRedefine w:val="0"/>
    <w:hidden w:val="0"/>
    <w:qFormat w:val="0"/>
    <w:pPr>
      <w:pBdr>
        <w:top w:color="1f497d" w:space="1" w:sz="4" w:val="single"/>
        <w:left w:color="1f497d" w:space="4" w:sz="4" w:val="single"/>
        <w:bottom w:color="1f497d" w:space="1" w:sz="4" w:val="single"/>
        <w:right w:color="1f497d" w:space="4" w:sz="4" w:val="single"/>
      </w:pBdr>
      <w:shd w:color="auto" w:fill="ffffcc" w:val="clear"/>
      <w:suppressAutoHyphens w:val="1"/>
      <w:overflowPunct w:val="0"/>
      <w:spacing w:before="120" w:line="1" w:lineRule="atLeast"/>
      <w:ind w:leftChars="-1" w:rightChars="0" w:firstLineChars="-1"/>
      <w:jc w:val="both"/>
      <w:textDirection w:val="btLr"/>
      <w:textAlignment w:val="top"/>
      <w:outlineLvl w:val="0"/>
    </w:pPr>
    <w:rPr>
      <w:rFonts w:ascii="Arial" w:cs="Tahoma" w:eastAsia="Calibri" w:hAnsi="Arial"/>
      <w:i w:val="1"/>
      <w:iCs w:val="1"/>
      <w:color w:val="000000"/>
      <w:w w:val="100"/>
      <w:position w:val="-1"/>
      <w:sz w:val="20"/>
      <w:szCs w:val="20"/>
      <w:effect w:val="none"/>
      <w:vertAlign w:val="baseline"/>
      <w:cs w:val="0"/>
      <w:em w:val="none"/>
      <w:lang w:bidi="ar-SA" w:eastAsia="en-US" w:val="pt-BR"/>
    </w:rPr>
  </w:style>
  <w:style w:type="character" w:styleId="Mentionnonrésolue1">
    <w:name w:val="Mention non résolue1"/>
    <w:next w:val="Mentionnonrésolue1"/>
    <w:autoRedefine w:val="0"/>
    <w:hidden w:val="0"/>
    <w:qFormat w:val="1"/>
    <w:rPr>
      <w:color w:val="605e5c"/>
      <w:w w:val="100"/>
      <w:position w:val="-1"/>
      <w:effect w:val="none"/>
      <w:shd w:color="auto" w:fill="e1dfdd" w:val="clear"/>
      <w:vertAlign w:val="baseline"/>
      <w:cs w:val="0"/>
      <w:em w:val="none"/>
      <w:lang/>
    </w:rPr>
  </w:style>
  <w:style w:type="character" w:styleId="findhit">
    <w:name w:val="findhit"/>
    <w:next w:val="findhit"/>
    <w:autoRedefine w:val="0"/>
    <w:hidden w:val="0"/>
    <w:qFormat w:val="0"/>
    <w:rPr>
      <w:w w:val="100"/>
      <w:position w:val="-1"/>
      <w:effect w:val="none"/>
      <w:vertAlign w:val="baseline"/>
      <w:cs w:val="0"/>
      <w:em w:val="none"/>
      <w:lang/>
    </w:rPr>
  </w:style>
  <w:style w:type="paragraph" w:styleId="Nivel3-erro">
    <w:name w:val="Nivel 3-erro"/>
    <w:basedOn w:val="Nivel3"/>
    <w:next w:val="Nivel3-erro"/>
    <w:autoRedefine w:val="0"/>
    <w:hidden w:val="0"/>
    <w:qFormat w:val="0"/>
    <w:pPr>
      <w:numPr>
        <w:ilvl w:val="2"/>
        <w:numId w:val="5"/>
      </w:numPr>
      <w:suppressAutoHyphens w:val="1"/>
      <w:spacing w:after="120" w:before="120" w:line="240" w:lineRule="auto"/>
      <w:ind w:left="425" w:leftChars="-1" w:rightChars="0" w:firstLine="0" w:firstLineChars="-1"/>
      <w:jc w:val="both"/>
      <w:textDirection w:val="btLr"/>
      <w:textAlignment w:val="top"/>
      <w:outlineLvl w:val="0"/>
    </w:pPr>
    <w:rPr>
      <w:rFonts w:ascii="Arial" w:cs="Tahoma" w:eastAsia="MS Mincho" w:hAnsi="Arial"/>
      <w:color w:val="auto"/>
      <w:w w:val="100"/>
      <w:position w:val="-1"/>
      <w:sz w:val="20"/>
      <w:szCs w:val="24"/>
      <w:effect w:val="none"/>
      <w:vertAlign w:val="baseline"/>
      <w:cs w:val="0"/>
      <w:em w:val="none"/>
      <w:lang w:bidi="ar-SA" w:eastAsia="pt-BR" w:val="pt-BR"/>
    </w:rPr>
  </w:style>
  <w:style w:type="character" w:styleId="Nivel3-erroChar">
    <w:name w:val="Nivel 3-erro Char"/>
    <w:next w:val="Nivel3-erroChar"/>
    <w:autoRedefine w:val="0"/>
    <w:hidden w:val="0"/>
    <w:qFormat w:val="0"/>
    <w:rPr>
      <w:rFonts w:ascii="Arial" w:cs="Tahoma" w:eastAsia="MS Mincho" w:hAnsi="Arial"/>
      <w:w w:val="100"/>
      <w:position w:val="-1"/>
      <w:szCs w:val="24"/>
      <w:effect w:val="none"/>
      <w:vertAlign w:val="baseline"/>
      <w:cs w:val="0"/>
      <w:em w:val="none"/>
      <w:lang/>
    </w:rPr>
  </w:style>
  <w:style w:type="paragraph" w:styleId="Alterações">
    <w:name w:val="Alterações"/>
    <w:basedOn w:val="Normal"/>
    <w:next w:val="Alterações"/>
    <w:autoRedefine w:val="0"/>
    <w:hidden w:val="0"/>
    <w:qFormat w:val="0"/>
    <w:pPr>
      <w:suppressAutoHyphens w:val="1"/>
      <w:spacing w:after="120" w:before="120" w:line="276" w:lineRule="auto"/>
      <w:ind w:leftChars="-1" w:rightChars="0" w:firstLineChars="-1"/>
      <w:jc w:val="both"/>
      <w:textDirection w:val="btLr"/>
      <w:textAlignment w:val="top"/>
      <w:outlineLvl w:val="1"/>
    </w:pPr>
    <w:rPr>
      <w:rFonts w:ascii="Arial" w:cs="Arial" w:eastAsia="MS Mincho" w:hAnsi="Arial"/>
      <w:i w:val="1"/>
      <w:iCs w:val="1"/>
      <w:color w:val="0000ff"/>
      <w:w w:val="100"/>
      <w:position w:val="-1"/>
      <w:sz w:val="20"/>
      <w:szCs w:val="20"/>
      <w:effect w:val="none"/>
      <w:vertAlign w:val="baseline"/>
      <w:cs w:val="0"/>
      <w:em w:val="none"/>
      <w:lang w:bidi="ar-SA" w:eastAsia="pt-BR" w:val="pt-BR"/>
    </w:rPr>
  </w:style>
  <w:style w:type="character" w:styleId="AlteraçõesChar">
    <w:name w:val="Alterações Char"/>
    <w:next w:val="AlteraçõesChar"/>
    <w:autoRedefine w:val="0"/>
    <w:hidden w:val="0"/>
    <w:qFormat w:val="0"/>
    <w:rPr>
      <w:rFonts w:ascii="Arial" w:cs="Arial" w:eastAsia="MS Mincho" w:hAnsi="Arial"/>
      <w:i w:val="1"/>
      <w:iCs w:val="1"/>
      <w:color w:val="0000ff"/>
      <w:w w:val="100"/>
      <w:position w:val="-1"/>
      <w:effect w:val="none"/>
      <w:vertAlign w:val="baseline"/>
      <w:cs w:val="0"/>
      <w:em w:val="none"/>
      <w:lang/>
    </w:rPr>
  </w:style>
  <w:style w:type="character" w:styleId="Menção1">
    <w:name w:val="Menção1"/>
    <w:next w:val="Menção1"/>
    <w:autoRedefine w:val="0"/>
    <w:hidden w:val="0"/>
    <w:qFormat w:val="1"/>
    <w:rPr>
      <w:color w:val="2b579a"/>
      <w:w w:val="100"/>
      <w:position w:val="-1"/>
      <w:effect w:val="none"/>
      <w:shd w:color="auto" w:fill="e6e6e6" w:val="clear"/>
      <w:vertAlign w:val="baseline"/>
      <w:cs w:val="0"/>
      <w:em w:val="none"/>
      <w:lang/>
    </w:rPr>
  </w:style>
  <w:style w:type="character" w:styleId="MençãoPendente5">
    <w:name w:val="Menção Pendente5"/>
    <w:next w:val="MençãoPendente5"/>
    <w:autoRedefine w:val="0"/>
    <w:hidden w:val="0"/>
    <w:qFormat w:val="1"/>
    <w:rPr>
      <w:color w:val="605e5c"/>
      <w:w w:val="100"/>
      <w:position w:val="-1"/>
      <w:effect w:val="none"/>
      <w:shd w:color="auto" w:fill="e1dfdd" w:val="clear"/>
      <w:vertAlign w:val="baseline"/>
      <w:cs w:val="0"/>
      <w:em w:val="none"/>
      <w:lang/>
    </w:rPr>
  </w:style>
  <w:style w:type="paragraph" w:styleId="Nível1-SemNumPreto">
    <w:name w:val="Nível 1-Sem Num Preto"/>
    <w:basedOn w:val="Nível1-SemNum"/>
    <w:next w:val="Nível1-SemNumPreto"/>
    <w:autoRedefine w:val="0"/>
    <w:hidden w:val="0"/>
    <w:qFormat w:val="0"/>
    <w:pPr>
      <w:keepNext w:val="1"/>
      <w:keepLines w:val="1"/>
      <w:numPr>
        <w:ilvl w:val="0"/>
        <w:numId w:val="0"/>
      </w:numPr>
      <w:tabs>
        <w:tab w:val="clear" w:pos="567"/>
        <w:tab w:val="left" w:leader="none" w:pos="-426"/>
      </w:tabs>
      <w:suppressAutoHyphens w:val="1"/>
      <w:spacing w:after="0" w:before="0" w:line="1" w:lineRule="atLeast"/>
      <w:ind w:left="709" w:right="-142" w:leftChars="-1" w:rightChars="0" w:hanging="425" w:firstLineChars="-1"/>
      <w:jc w:val="both"/>
      <w:textDirection w:val="btLr"/>
      <w:textAlignment w:val="top"/>
      <w:outlineLvl w:val="1"/>
    </w:pPr>
    <w:rPr>
      <w:rFonts w:ascii="Arial" w:cs="Arial" w:eastAsia="MS Gothic" w:hAnsi="Arial"/>
      <w:b w:val="0"/>
      <w:bCs w:val="0"/>
      <w:w w:val="100"/>
      <w:kern w:val="0"/>
      <w:position w:val="-1"/>
      <w:sz w:val="20"/>
      <w:szCs w:val="20"/>
      <w:u w:val="none"/>
      <w:effect w:val="none"/>
      <w:vertAlign w:val="baseline"/>
      <w:cs w:val="0"/>
      <w:em w:val="none"/>
      <w:lang w:bidi="hi-IN" w:eastAsia="zh-CN" w:val="pt-BR"/>
    </w:rPr>
  </w:style>
  <w:style w:type="character" w:styleId="Nível1-SemNumPretoChar">
    <w:name w:val="Nível 1-Sem Num Preto Char"/>
    <w:next w:val="Nível1-SemNumPretoChar"/>
    <w:autoRedefine w:val="0"/>
    <w:hidden w:val="0"/>
    <w:qFormat w:val="0"/>
    <w:rPr>
      <w:rFonts w:ascii="Arial" w:cs="Arial" w:eastAsia="MS Gothic" w:hAnsi="Arial"/>
      <w:w w:val="100"/>
      <w:position w:val="-1"/>
      <w:effect w:val="none"/>
      <w:vertAlign w:val="baseline"/>
      <w:cs w:val="0"/>
      <w:em w:val="none"/>
      <w:lang w:bidi="hi-IN" w:eastAsia="zh-CN"/>
    </w:rPr>
  </w:style>
  <w:style w:type="paragraph" w:styleId="msonormal">
    <w:name w:val="msonormal"/>
    <w:basedOn w:val="Normal"/>
    <w:next w:val="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rFonts w:ascii="Times New Roman" w:hAnsi="Times New Roman"/>
      <w:w w:val="100"/>
      <w:position w:val="-1"/>
      <w:sz w:val="24"/>
      <w:szCs w:val="24"/>
      <w:effect w:val="none"/>
      <w:vertAlign w:val="baseline"/>
      <w:cs w:val="0"/>
      <w:em w:val="none"/>
      <w:lang w:bidi="ar-SA" w:eastAsia="pt-BR" w:val="pt-BR"/>
    </w:rPr>
  </w:style>
  <w:style w:type="paragraph" w:styleId="xl63">
    <w:name w:val="xl63"/>
    <w:basedOn w:val="Normal"/>
    <w:next w:val="xl63"/>
    <w:autoRedefine w:val="0"/>
    <w:hidden w:val="0"/>
    <w:qFormat w:val="0"/>
    <w:pPr>
      <w:suppressAutoHyphens w:val="1"/>
      <w:spacing w:after="100" w:afterAutospacing="1" w:before="100" w:beforeAutospacing="1" w:line="1" w:lineRule="atLeast"/>
      <w:ind w:leftChars="-1" w:rightChars="0" w:firstLineChars="-1"/>
      <w:jc w:val="center"/>
      <w:textDirection w:val="btLr"/>
      <w:textAlignment w:val="top"/>
      <w:outlineLvl w:val="0"/>
    </w:pPr>
    <w:rPr>
      <w:rFonts w:ascii="Times New Roman" w:hAnsi="Times New Roman"/>
      <w:w w:val="100"/>
      <w:position w:val="-1"/>
      <w:sz w:val="24"/>
      <w:szCs w:val="24"/>
      <w:effect w:val="none"/>
      <w:vertAlign w:val="baseline"/>
      <w:cs w:val="0"/>
      <w:em w:val="none"/>
      <w:lang w:bidi="ar-SA" w:eastAsia="pt-BR" w:val="pt-BR"/>
    </w:rPr>
  </w:style>
  <w:style w:type="paragraph" w:styleId="xl64">
    <w:name w:val="xl64"/>
    <w:basedOn w:val="Normal"/>
    <w:next w:val="xl64"/>
    <w:autoRedefine w:val="0"/>
    <w:hidden w:val="0"/>
    <w:qFormat w:val="0"/>
    <w:pPr>
      <w:pBdr>
        <w:top w:color="auto" w:space="0" w:sz="4" w:val="single"/>
        <w:left w:color="auto" w:space="0" w:sz="4" w:val="single"/>
        <w:bottom w:color="auto" w:space="0" w:sz="4" w:val="single"/>
        <w:right w:color="auto" w:space="0" w:sz="4" w:val="single"/>
      </w:pBdr>
      <w:suppressAutoHyphens w:val="1"/>
      <w:spacing w:after="100" w:afterAutospacing="1" w:before="100" w:beforeAutospacing="1" w:line="1" w:lineRule="atLeast"/>
      <w:ind w:leftChars="-1" w:rightChars="0" w:firstLineChars="-1"/>
      <w:jc w:val="center"/>
      <w:textDirection w:val="btLr"/>
      <w:textAlignment w:val="top"/>
      <w:outlineLvl w:val="0"/>
    </w:pPr>
    <w:rPr>
      <w:rFonts w:ascii="Times New Roman" w:hAnsi="Times New Roman"/>
      <w:w w:val="100"/>
      <w:position w:val="-1"/>
      <w:sz w:val="24"/>
      <w:szCs w:val="24"/>
      <w:effect w:val="none"/>
      <w:vertAlign w:val="baseline"/>
      <w:cs w:val="0"/>
      <w:em w:val="none"/>
      <w:lang w:bidi="ar-SA" w:eastAsia="pt-BR" w:val="pt-BR"/>
    </w:rPr>
  </w:style>
  <w:style w:type="paragraph" w:styleId="xl65">
    <w:name w:val="xl65"/>
    <w:basedOn w:val="Normal"/>
    <w:next w:val="xl65"/>
    <w:autoRedefine w:val="0"/>
    <w:hidden w:val="0"/>
    <w:qFormat w:val="0"/>
    <w:pPr>
      <w:suppressAutoHyphens w:val="1"/>
      <w:spacing w:after="100" w:afterAutospacing="1" w:before="100" w:beforeAutospacing="1" w:line="1" w:lineRule="atLeast"/>
      <w:ind w:leftChars="-1" w:rightChars="0" w:firstLineChars="-1"/>
      <w:jc w:val="center"/>
      <w:textDirection w:val="btLr"/>
      <w:textAlignment w:val="top"/>
      <w:outlineLvl w:val="0"/>
    </w:pPr>
    <w:rPr>
      <w:rFonts w:ascii="Times New Roman" w:hAnsi="Times New Roman"/>
      <w:b w:val="1"/>
      <w:bCs w:val="1"/>
      <w:w w:val="100"/>
      <w:position w:val="-1"/>
      <w:sz w:val="24"/>
      <w:szCs w:val="24"/>
      <w:effect w:val="none"/>
      <w:vertAlign w:val="baseline"/>
      <w:cs w:val="0"/>
      <w:em w:val="none"/>
      <w:lang w:bidi="ar-SA" w:eastAsia="pt-BR" w:val="pt-BR"/>
    </w:rPr>
  </w:style>
  <w:style w:type="paragraph" w:styleId="xl66">
    <w:name w:val="xl66"/>
    <w:basedOn w:val="Normal"/>
    <w:next w:val="xl66"/>
    <w:autoRedefine w:val="0"/>
    <w:hidden w:val="0"/>
    <w:qFormat w:val="0"/>
    <w:pPr>
      <w:pBdr>
        <w:top w:color="auto" w:space="0" w:sz="4" w:val="single"/>
        <w:left w:color="auto" w:space="0" w:sz="4" w:val="single"/>
        <w:bottom w:color="auto" w:space="0" w:sz="4" w:val="single"/>
        <w:right w:color="auto" w:space="0" w:sz="4" w:val="single"/>
      </w:pBdr>
      <w:suppressAutoHyphens w:val="1"/>
      <w:spacing w:after="100" w:afterAutospacing="1" w:before="100" w:beforeAutospacing="1" w:line="1" w:lineRule="atLeast"/>
      <w:ind w:leftChars="-1" w:rightChars="0" w:firstLineChars="-1"/>
      <w:jc w:val="center"/>
      <w:textDirection w:val="btLr"/>
      <w:textAlignment w:val="center"/>
      <w:outlineLvl w:val="0"/>
    </w:pPr>
    <w:rPr>
      <w:rFonts w:ascii="Arial" w:cs="Arial" w:hAnsi="Arial"/>
      <w:w w:val="100"/>
      <w:position w:val="-1"/>
      <w:sz w:val="24"/>
      <w:szCs w:val="24"/>
      <w:effect w:val="none"/>
      <w:vertAlign w:val="baseline"/>
      <w:cs w:val="0"/>
      <w:em w:val="none"/>
      <w:lang w:bidi="ar-SA" w:eastAsia="pt-BR" w:val="pt-BR"/>
    </w:rPr>
  </w:style>
  <w:style w:type="paragraph" w:styleId="xl67">
    <w:name w:val="xl67"/>
    <w:basedOn w:val="Normal"/>
    <w:next w:val="xl67"/>
    <w:autoRedefine w:val="0"/>
    <w:hidden w:val="0"/>
    <w:qFormat w:val="0"/>
    <w:pPr>
      <w:pBdr>
        <w:top w:color="auto" w:space="0" w:sz="4" w:val="single"/>
        <w:left w:color="auto" w:space="0" w:sz="4" w:val="single"/>
        <w:bottom w:color="auto" w:space="0" w:sz="4" w:val="single"/>
        <w:right w:color="auto" w:space="0" w:sz="4" w:val="single"/>
      </w:pBdr>
      <w:suppressAutoHyphens w:val="1"/>
      <w:spacing w:after="100" w:afterAutospacing="1" w:before="100" w:beforeAutospacing="1" w:line="1" w:lineRule="atLeast"/>
      <w:ind w:leftChars="-1" w:rightChars="0" w:firstLineChars="-1"/>
      <w:textDirection w:val="btLr"/>
      <w:textAlignment w:val="center"/>
      <w:outlineLvl w:val="0"/>
    </w:pPr>
    <w:rPr>
      <w:rFonts w:ascii="Arial" w:cs="Arial" w:hAnsi="Arial"/>
      <w:w w:val="100"/>
      <w:position w:val="-1"/>
      <w:sz w:val="24"/>
      <w:szCs w:val="24"/>
      <w:effect w:val="none"/>
      <w:vertAlign w:val="baseline"/>
      <w:cs w:val="0"/>
      <w:em w:val="none"/>
      <w:lang w:bidi="ar-SA" w:eastAsia="pt-BR" w:val="pt-BR"/>
    </w:rPr>
  </w:style>
  <w:style w:type="paragraph" w:styleId="xl68">
    <w:name w:val="xl68"/>
    <w:basedOn w:val="Normal"/>
    <w:next w:val="xl68"/>
    <w:autoRedefine w:val="0"/>
    <w:hidden w:val="0"/>
    <w:qFormat w:val="0"/>
    <w:pPr>
      <w:pBdr>
        <w:top w:color="auto" w:space="0" w:sz="4" w:val="single"/>
        <w:left w:color="auto" w:space="0" w:sz="4" w:val="single"/>
        <w:bottom w:color="auto" w:space="0" w:sz="4" w:val="single"/>
        <w:right w:color="auto" w:space="0" w:sz="4" w:val="single"/>
      </w:pBdr>
      <w:suppressAutoHyphens w:val="1"/>
      <w:spacing w:after="100" w:afterAutospacing="1" w:before="100" w:beforeAutospacing="1" w:line="1" w:lineRule="atLeast"/>
      <w:ind w:leftChars="-1" w:rightChars="0" w:firstLineChars="-1"/>
      <w:jc w:val="center"/>
      <w:textDirection w:val="btLr"/>
      <w:textAlignment w:val="center"/>
      <w:outlineLvl w:val="0"/>
    </w:pPr>
    <w:rPr>
      <w:rFonts w:ascii="Arial" w:cs="Arial" w:hAnsi="Arial"/>
      <w:w w:val="100"/>
      <w:position w:val="-1"/>
      <w:sz w:val="24"/>
      <w:szCs w:val="24"/>
      <w:effect w:val="none"/>
      <w:vertAlign w:val="baseline"/>
      <w:cs w:val="0"/>
      <w:em w:val="none"/>
      <w:lang w:bidi="ar-SA" w:eastAsia="pt-BR" w:val="pt-BR"/>
    </w:rPr>
  </w:style>
  <w:style w:type="paragraph" w:styleId="xl69">
    <w:name w:val="xl69"/>
    <w:basedOn w:val="Normal"/>
    <w:next w:val="xl69"/>
    <w:autoRedefine w:val="0"/>
    <w:hidden w:val="0"/>
    <w:qFormat w:val="0"/>
    <w:pPr>
      <w:pBdr>
        <w:top w:color="auto" w:space="0" w:sz="4" w:val="single"/>
        <w:left w:color="auto" w:space="0" w:sz="4" w:val="single"/>
        <w:bottom w:color="auto" w:space="0" w:sz="4" w:val="single"/>
        <w:right w:color="auto" w:space="0" w:sz="4" w:val="single"/>
      </w:pBdr>
      <w:suppressAutoHyphens w:val="1"/>
      <w:spacing w:after="100" w:afterAutospacing="1" w:before="100" w:beforeAutospacing="1" w:line="1" w:lineRule="atLeast"/>
      <w:ind w:leftChars="-1" w:rightChars="0" w:firstLineChars="-1"/>
      <w:textDirection w:val="btLr"/>
      <w:textAlignment w:val="center"/>
      <w:outlineLvl w:val="0"/>
    </w:pPr>
    <w:rPr>
      <w:rFonts w:ascii="Arial" w:cs="Arial" w:hAnsi="Arial"/>
      <w:b w:val="1"/>
      <w:bCs w:val="1"/>
      <w:w w:val="100"/>
      <w:position w:val="-1"/>
      <w:sz w:val="24"/>
      <w:szCs w:val="24"/>
      <w:effect w:val="none"/>
      <w:vertAlign w:val="baseline"/>
      <w:cs w:val="0"/>
      <w:em w:val="none"/>
      <w:lang w:bidi="ar-SA" w:eastAsia="pt-BR" w:val="pt-BR"/>
    </w:rPr>
  </w:style>
  <w:style w:type="paragraph" w:styleId="xl70">
    <w:name w:val="xl70"/>
    <w:basedOn w:val="Normal"/>
    <w:next w:val="xl70"/>
    <w:autoRedefine w:val="0"/>
    <w:hidden w:val="0"/>
    <w:qFormat w:val="0"/>
    <w:pPr>
      <w:pBdr>
        <w:top w:color="auto" w:space="0" w:sz="4" w:val="single"/>
        <w:left w:color="auto" w:space="0" w:sz="4" w:val="single"/>
        <w:bottom w:color="auto" w:space="0" w:sz="4" w:val="single"/>
        <w:right w:color="auto" w:space="0" w:sz="4" w:val="single"/>
      </w:pBdr>
      <w:suppressAutoHyphens w:val="1"/>
      <w:spacing w:after="100" w:afterAutospacing="1" w:before="100" w:beforeAutospacing="1" w:line="1" w:lineRule="atLeast"/>
      <w:ind w:leftChars="-1" w:rightChars="0" w:firstLineChars="-1"/>
      <w:jc w:val="right"/>
      <w:textDirection w:val="btLr"/>
      <w:textAlignment w:val="top"/>
      <w:outlineLvl w:val="0"/>
    </w:pPr>
    <w:rPr>
      <w:rFonts w:ascii="Arial" w:cs="Arial" w:hAnsi="Arial"/>
      <w:w w:val="100"/>
      <w:position w:val="-1"/>
      <w:sz w:val="24"/>
      <w:szCs w:val="24"/>
      <w:effect w:val="none"/>
      <w:vertAlign w:val="baseline"/>
      <w:cs w:val="0"/>
      <w:em w:val="none"/>
      <w:lang w:bidi="ar-SA" w:eastAsia="pt-BR" w:val="pt-BR"/>
    </w:rPr>
  </w:style>
  <w:style w:type="paragraph" w:styleId="xl71">
    <w:name w:val="xl71"/>
    <w:basedOn w:val="Normal"/>
    <w:next w:val="xl71"/>
    <w:autoRedefine w:val="0"/>
    <w:hidden w:val="0"/>
    <w:qFormat w:val="0"/>
    <w:pPr>
      <w:pBdr>
        <w:top w:color="auto" w:space="0" w:sz="4" w:val="single"/>
        <w:left w:color="auto" w:space="0" w:sz="4" w:val="single"/>
        <w:bottom w:color="auto" w:space="0" w:sz="4" w:val="single"/>
        <w:right w:color="auto" w:space="0" w:sz="4" w:val="single"/>
      </w:pBdr>
      <w:suppressAutoHyphens w:val="1"/>
      <w:spacing w:after="100" w:afterAutospacing="1" w:before="100" w:beforeAutospacing="1" w:line="1" w:lineRule="atLeast"/>
      <w:ind w:leftChars="-1" w:rightChars="0" w:firstLineChars="-1"/>
      <w:jc w:val="right"/>
      <w:textDirection w:val="btLr"/>
      <w:textAlignment w:val="center"/>
      <w:outlineLvl w:val="0"/>
    </w:pPr>
    <w:rPr>
      <w:rFonts w:ascii="Arial" w:cs="Arial" w:hAnsi="Arial"/>
      <w:w w:val="100"/>
      <w:position w:val="-1"/>
      <w:sz w:val="24"/>
      <w:szCs w:val="24"/>
      <w:effect w:val="none"/>
      <w:vertAlign w:val="baseline"/>
      <w:cs w:val="0"/>
      <w:em w:val="none"/>
      <w:lang w:bidi="ar-SA" w:eastAsia="pt-BR" w:val="pt-BR"/>
    </w:rPr>
  </w:style>
  <w:style w:type="paragraph" w:styleId="xl72">
    <w:name w:val="xl72"/>
    <w:basedOn w:val="Normal"/>
    <w:next w:val="xl72"/>
    <w:autoRedefine w:val="0"/>
    <w:hidden w:val="0"/>
    <w:qFormat w:val="0"/>
    <w:pPr>
      <w:pBdr>
        <w:top w:color="auto" w:space="0" w:sz="4" w:val="single"/>
        <w:left w:color="auto" w:space="0" w:sz="4" w:val="single"/>
        <w:bottom w:color="auto" w:space="0" w:sz="4" w:val="single"/>
        <w:right w:color="auto" w:space="0" w:sz="4" w:val="single"/>
      </w:pBdr>
      <w:suppressAutoHyphens w:val="1"/>
      <w:spacing w:after="100" w:afterAutospacing="1" w:before="100" w:beforeAutospacing="1" w:line="1" w:lineRule="atLeast"/>
      <w:ind w:leftChars="-1" w:rightChars="0" w:firstLineChars="-1"/>
      <w:jc w:val="right"/>
      <w:textDirection w:val="btLr"/>
      <w:textAlignment w:val="center"/>
      <w:outlineLvl w:val="0"/>
    </w:pPr>
    <w:rPr>
      <w:rFonts w:ascii="Arial" w:cs="Arial" w:hAnsi="Arial"/>
      <w:b w:val="1"/>
      <w:bCs w:val="1"/>
      <w:color w:val="000000"/>
      <w:w w:val="100"/>
      <w:position w:val="-1"/>
      <w:sz w:val="24"/>
      <w:szCs w:val="24"/>
      <w:effect w:val="none"/>
      <w:vertAlign w:val="baseline"/>
      <w:cs w:val="0"/>
      <w:em w:val="none"/>
      <w:lang w:bidi="ar-SA" w:eastAsia="pt-BR" w:val="pt-BR"/>
    </w:rPr>
  </w:style>
  <w:style w:type="paragraph" w:styleId="xl73">
    <w:name w:val="xl73"/>
    <w:basedOn w:val="Normal"/>
    <w:next w:val="xl73"/>
    <w:autoRedefine w:val="0"/>
    <w:hidden w:val="0"/>
    <w:qFormat w:val="0"/>
    <w:pPr>
      <w:pBdr>
        <w:top w:color="auto" w:space="0" w:sz="4" w:val="single"/>
        <w:left w:color="auto" w:space="0" w:sz="4" w:val="single"/>
        <w:bottom w:color="auto" w:space="0" w:sz="4" w:val="single"/>
        <w:right w:color="auto" w:space="0" w:sz="4" w:val="single"/>
      </w:pBdr>
      <w:suppressAutoHyphens w:val="1"/>
      <w:spacing w:after="100" w:afterAutospacing="1" w:before="100" w:beforeAutospacing="1" w:line="1" w:lineRule="atLeast"/>
      <w:ind w:leftChars="-1" w:rightChars="0" w:firstLineChars="-1"/>
      <w:textDirection w:val="btLr"/>
      <w:textAlignment w:val="top"/>
      <w:outlineLvl w:val="0"/>
    </w:pPr>
    <w:rPr>
      <w:rFonts w:ascii="Times New Roman" w:hAnsi="Times New Roman"/>
      <w:w w:val="100"/>
      <w:position w:val="-1"/>
      <w:sz w:val="24"/>
      <w:szCs w:val="24"/>
      <w:effect w:val="none"/>
      <w:vertAlign w:val="baseline"/>
      <w:cs w:val="0"/>
      <w:em w:val="none"/>
      <w:lang w:bidi="ar-SA" w:eastAsia="pt-BR" w:val="pt-BR"/>
    </w:rPr>
  </w:style>
  <w:style w:type="paragraph" w:styleId="xl74">
    <w:name w:val="xl74"/>
    <w:basedOn w:val="Normal"/>
    <w:next w:val="xl74"/>
    <w:autoRedefine w:val="0"/>
    <w:hidden w:val="0"/>
    <w:qFormat w:val="0"/>
    <w:pPr>
      <w:pBdr>
        <w:top w:color="auto" w:space="0" w:sz="4" w:val="single"/>
        <w:left w:color="auto" w:space="0" w:sz="4" w:val="single"/>
        <w:bottom w:color="auto" w:space="0" w:sz="4" w:val="single"/>
        <w:right w:color="auto" w:space="0" w:sz="4" w:val="single"/>
      </w:pBdr>
      <w:suppressAutoHyphens w:val="1"/>
      <w:spacing w:after="100" w:afterAutospacing="1" w:before="100" w:beforeAutospacing="1" w:line="1" w:lineRule="atLeast"/>
      <w:ind w:leftChars="-1" w:rightChars="0" w:firstLineChars="-1"/>
      <w:textDirection w:val="btLr"/>
      <w:textAlignment w:val="top"/>
      <w:outlineLvl w:val="0"/>
    </w:pPr>
    <w:rPr>
      <w:rFonts w:ascii="Arial" w:cs="Arial" w:hAnsi="Arial"/>
      <w:w w:val="100"/>
      <w:position w:val="-1"/>
      <w:sz w:val="24"/>
      <w:szCs w:val="24"/>
      <w:effect w:val="none"/>
      <w:vertAlign w:val="baseline"/>
      <w:cs w:val="0"/>
      <w:em w:val="none"/>
      <w:lang w:bidi="ar-SA" w:eastAsia="pt-BR" w:val="pt-BR"/>
    </w:rPr>
  </w:style>
  <w:style w:type="paragraph" w:styleId="xl75">
    <w:name w:val="xl75"/>
    <w:basedOn w:val="Normal"/>
    <w:next w:val="xl75"/>
    <w:autoRedefine w:val="0"/>
    <w:hidden w:val="0"/>
    <w:qFormat w:val="0"/>
    <w:pPr>
      <w:pBdr>
        <w:top w:color="auto" w:space="0" w:sz="4" w:val="single"/>
        <w:left w:color="auto" w:space="0" w:sz="4" w:val="single"/>
        <w:bottom w:color="auto" w:space="0" w:sz="4" w:val="single"/>
        <w:right w:color="auto" w:space="0" w:sz="4" w:val="single"/>
      </w:pBdr>
      <w:suppressAutoHyphens w:val="1"/>
      <w:spacing w:after="100" w:afterAutospacing="1" w:before="100" w:beforeAutospacing="1" w:line="1" w:lineRule="atLeast"/>
      <w:ind w:leftChars="-1" w:rightChars="0" w:firstLineChars="-1"/>
      <w:jc w:val="right"/>
      <w:textDirection w:val="btLr"/>
      <w:textAlignment w:val="top"/>
      <w:outlineLvl w:val="0"/>
    </w:pPr>
    <w:rPr>
      <w:rFonts w:ascii="Arial" w:cs="Arial" w:hAnsi="Arial"/>
      <w:color w:val="ff0000"/>
      <w:w w:val="100"/>
      <w:position w:val="-1"/>
      <w:sz w:val="24"/>
      <w:szCs w:val="24"/>
      <w:effect w:val="none"/>
      <w:vertAlign w:val="baseline"/>
      <w:cs w:val="0"/>
      <w:em w:val="none"/>
      <w:lang w:bidi="ar-SA" w:eastAsia="pt-BR" w:val="pt-BR"/>
    </w:rPr>
  </w:style>
  <w:style w:type="paragraph" w:styleId="xl76">
    <w:name w:val="xl76"/>
    <w:basedOn w:val="Normal"/>
    <w:next w:val="xl76"/>
    <w:autoRedefine w:val="0"/>
    <w:hidden w:val="0"/>
    <w:qFormat w:val="0"/>
    <w:pPr>
      <w:pBdr>
        <w:top w:color="auto" w:space="0" w:sz="4" w:val="single"/>
        <w:left w:color="auto" w:space="0" w:sz="4" w:val="single"/>
        <w:bottom w:color="auto" w:space="0" w:sz="4" w:val="single"/>
        <w:right w:color="auto" w:space="0" w:sz="4" w:val="single"/>
      </w:pBdr>
      <w:suppressAutoHyphens w:val="1"/>
      <w:spacing w:after="100" w:afterAutospacing="1" w:before="100" w:beforeAutospacing="1" w:line="1" w:lineRule="atLeast"/>
      <w:ind w:leftChars="-1" w:rightChars="0" w:firstLineChars="-1"/>
      <w:jc w:val="right"/>
      <w:textDirection w:val="btLr"/>
      <w:textAlignment w:val="center"/>
      <w:outlineLvl w:val="0"/>
    </w:pPr>
    <w:rPr>
      <w:rFonts w:ascii="Arial" w:cs="Arial" w:hAnsi="Arial"/>
      <w:b w:val="1"/>
      <w:bCs w:val="1"/>
      <w:w w:val="100"/>
      <w:position w:val="-1"/>
      <w:sz w:val="24"/>
      <w:szCs w:val="24"/>
      <w:effect w:val="none"/>
      <w:vertAlign w:val="baseline"/>
      <w:cs w:val="0"/>
      <w:em w:val="none"/>
      <w:lang w:bidi="ar-SA" w:eastAsia="pt-BR" w:val="pt-BR"/>
    </w:rPr>
  </w:style>
  <w:style w:type="paragraph" w:styleId="xl77">
    <w:name w:val="xl77"/>
    <w:basedOn w:val="Normal"/>
    <w:next w:val="xl77"/>
    <w:autoRedefine w:val="0"/>
    <w:hidden w:val="0"/>
    <w:qFormat w:val="0"/>
    <w:pPr>
      <w:pBdr>
        <w:top w:color="auto" w:space="0" w:sz="4" w:val="single"/>
        <w:left w:color="auto" w:space="0" w:sz="4" w:val="single"/>
        <w:bottom w:color="auto" w:space="0" w:sz="4" w:val="single"/>
        <w:right w:color="auto" w:space="0" w:sz="4" w:val="single"/>
      </w:pBdr>
      <w:suppressAutoHyphens w:val="1"/>
      <w:spacing w:after="100" w:afterAutospacing="1" w:before="100" w:beforeAutospacing="1" w:line="1" w:lineRule="atLeast"/>
      <w:ind w:leftChars="-1" w:rightChars="0" w:firstLineChars="-1"/>
      <w:jc w:val="center"/>
      <w:textDirection w:val="btLr"/>
      <w:textAlignment w:val="center"/>
      <w:outlineLvl w:val="0"/>
    </w:pPr>
    <w:rPr>
      <w:rFonts w:ascii="Times New Roman" w:hAnsi="Times New Roman"/>
      <w:color w:val="000000"/>
      <w:w w:val="100"/>
      <w:position w:val="-1"/>
      <w:sz w:val="24"/>
      <w:szCs w:val="24"/>
      <w:effect w:val="none"/>
      <w:vertAlign w:val="baseline"/>
      <w:cs w:val="0"/>
      <w:em w:val="none"/>
      <w:lang w:bidi="ar-SA" w:eastAsia="pt-BR" w:val="pt-BR"/>
    </w:rPr>
  </w:style>
  <w:style w:type="paragraph" w:styleId="xl78">
    <w:name w:val="xl78"/>
    <w:basedOn w:val="Normal"/>
    <w:next w:val="xl78"/>
    <w:autoRedefine w:val="0"/>
    <w:hidden w:val="0"/>
    <w:qFormat w:val="0"/>
    <w:pPr>
      <w:pBdr>
        <w:top w:color="auto" w:space="0" w:sz="4" w:val="single"/>
        <w:left w:color="auto" w:space="0" w:sz="4" w:val="single"/>
        <w:bottom w:color="auto" w:space="0" w:sz="4" w:val="single"/>
        <w:right w:color="auto" w:space="0" w:sz="4" w:val="single"/>
      </w:pBdr>
      <w:suppressAutoHyphens w:val="1"/>
      <w:spacing w:after="100" w:afterAutospacing="1" w:before="100" w:beforeAutospacing="1" w:line="1" w:lineRule="atLeast"/>
      <w:ind w:leftChars="-1" w:rightChars="0" w:firstLineChars="-1"/>
      <w:textDirection w:val="btLr"/>
      <w:textAlignment w:val="center"/>
      <w:outlineLvl w:val="0"/>
    </w:pPr>
    <w:rPr>
      <w:rFonts w:ascii="Times New Roman" w:hAnsi="Times New Roman"/>
      <w:color w:val="000000"/>
      <w:w w:val="100"/>
      <w:position w:val="-1"/>
      <w:sz w:val="24"/>
      <w:szCs w:val="24"/>
      <w:effect w:val="none"/>
      <w:vertAlign w:val="baseline"/>
      <w:cs w:val="0"/>
      <w:em w:val="none"/>
      <w:lang w:bidi="ar-SA" w:eastAsia="pt-BR" w:val="pt-BR"/>
    </w:rPr>
  </w:style>
  <w:style w:type="paragraph" w:styleId="xl79">
    <w:name w:val="xl79"/>
    <w:basedOn w:val="Normal"/>
    <w:next w:val="xl79"/>
    <w:autoRedefine w:val="0"/>
    <w:hidden w:val="0"/>
    <w:qFormat w:val="0"/>
    <w:pPr>
      <w:pBdr>
        <w:top w:color="auto" w:space="0" w:sz="4" w:val="single"/>
        <w:left w:color="auto" w:space="0" w:sz="4" w:val="single"/>
        <w:bottom w:color="auto" w:space="0" w:sz="4" w:val="single"/>
        <w:right w:color="auto" w:space="0" w:sz="4" w:val="single"/>
      </w:pBdr>
      <w:suppressAutoHyphens w:val="1"/>
      <w:spacing w:after="100" w:afterAutospacing="1" w:before="100" w:beforeAutospacing="1" w:line="1" w:lineRule="atLeast"/>
      <w:ind w:leftChars="-1" w:rightChars="0" w:firstLineChars="-1"/>
      <w:jc w:val="right"/>
      <w:textDirection w:val="btLr"/>
      <w:textAlignment w:val="top"/>
      <w:outlineLvl w:val="0"/>
    </w:pPr>
    <w:rPr>
      <w:rFonts w:ascii="Times New Roman" w:hAnsi="Times New Roman"/>
      <w:w w:val="100"/>
      <w:position w:val="-1"/>
      <w:sz w:val="24"/>
      <w:szCs w:val="24"/>
      <w:effect w:val="none"/>
      <w:vertAlign w:val="baseline"/>
      <w:cs w:val="0"/>
      <w:em w:val="none"/>
      <w:lang w:bidi="ar-SA" w:eastAsia="pt-BR" w:val="pt-BR"/>
    </w:rPr>
  </w:style>
  <w:style w:type="paragraph" w:styleId="xl80">
    <w:name w:val="xl80"/>
    <w:basedOn w:val="Normal"/>
    <w:next w:val="xl80"/>
    <w:autoRedefine w:val="0"/>
    <w:hidden w:val="0"/>
    <w:qFormat w:val="0"/>
    <w:pPr>
      <w:pBdr>
        <w:top w:color="auto" w:space="0" w:sz="4" w:val="single"/>
        <w:left w:color="auto" w:space="0" w:sz="4" w:val="single"/>
        <w:bottom w:color="auto" w:space="0" w:sz="4" w:val="single"/>
        <w:right w:color="auto" w:space="0" w:sz="4" w:val="single"/>
      </w:pBdr>
      <w:suppressAutoHyphens w:val="1"/>
      <w:spacing w:after="100" w:afterAutospacing="1" w:before="100" w:beforeAutospacing="1" w:line="1" w:lineRule="atLeast"/>
      <w:ind w:leftChars="-1" w:rightChars="0" w:firstLineChars="-1"/>
      <w:textDirection w:val="btLr"/>
      <w:textAlignment w:val="center"/>
      <w:outlineLvl w:val="0"/>
    </w:pPr>
    <w:rPr>
      <w:rFonts w:ascii="Arial" w:cs="Arial" w:hAnsi="Arial"/>
      <w:w w:val="100"/>
      <w:position w:val="-1"/>
      <w:sz w:val="24"/>
      <w:szCs w:val="24"/>
      <w:effect w:val="none"/>
      <w:vertAlign w:val="baseline"/>
      <w:cs w:val="0"/>
      <w:em w:val="none"/>
      <w:lang w:bidi="ar-SA" w:eastAsia="pt-BR" w:val="pt-BR"/>
    </w:rPr>
  </w:style>
  <w:style w:type="paragraph" w:styleId="xl81">
    <w:name w:val="xl81"/>
    <w:basedOn w:val="Normal"/>
    <w:next w:val="xl81"/>
    <w:autoRedefine w:val="0"/>
    <w:hidden w:val="0"/>
    <w:qFormat w:val="0"/>
    <w:pPr>
      <w:pBdr>
        <w:top w:color="auto" w:space="0" w:sz="4" w:val="single"/>
        <w:left w:color="auto" w:space="0" w:sz="4" w:val="single"/>
        <w:bottom w:color="auto" w:space="0" w:sz="4" w:val="single"/>
        <w:right w:color="auto" w:space="0" w:sz="4" w:val="single"/>
      </w:pBdr>
      <w:suppressAutoHyphens w:val="1"/>
      <w:spacing w:after="100" w:afterAutospacing="1" w:before="100" w:beforeAutospacing="1" w:line="1" w:lineRule="atLeast"/>
      <w:ind w:leftChars="-1" w:rightChars="0" w:firstLineChars="-1"/>
      <w:textDirection w:val="btLr"/>
      <w:textAlignment w:val="top"/>
      <w:outlineLvl w:val="0"/>
    </w:pPr>
    <w:rPr>
      <w:rFonts w:ascii="Times New Roman" w:hAnsi="Times New Roman"/>
      <w:w w:val="100"/>
      <w:position w:val="-1"/>
      <w:sz w:val="24"/>
      <w:szCs w:val="24"/>
      <w:effect w:val="none"/>
      <w:vertAlign w:val="baseline"/>
      <w:cs w:val="0"/>
      <w:em w:val="none"/>
      <w:lang w:bidi="ar-SA" w:eastAsia="pt-BR" w:val="pt-BR"/>
    </w:rPr>
  </w:style>
  <w:style w:type="paragraph" w:styleId="xl82">
    <w:name w:val="xl82"/>
    <w:basedOn w:val="Normal"/>
    <w:next w:val="xl82"/>
    <w:autoRedefine w:val="0"/>
    <w:hidden w:val="0"/>
    <w:qFormat w:val="0"/>
    <w:pPr>
      <w:pBdr>
        <w:top w:color="auto" w:space="0" w:sz="4" w:val="single"/>
        <w:left w:color="auto" w:space="0" w:sz="4" w:val="single"/>
        <w:bottom w:color="auto" w:space="0" w:sz="4" w:val="single"/>
        <w:right w:color="auto" w:space="0" w:sz="4" w:val="single"/>
      </w:pBdr>
      <w:suppressAutoHyphens w:val="1"/>
      <w:spacing w:after="100" w:afterAutospacing="1" w:before="100" w:beforeAutospacing="1" w:line="1" w:lineRule="atLeast"/>
      <w:ind w:leftChars="-1" w:rightChars="0" w:firstLineChars="-1"/>
      <w:jc w:val="center"/>
      <w:textDirection w:val="btLr"/>
      <w:textAlignment w:val="center"/>
      <w:outlineLvl w:val="0"/>
    </w:pPr>
    <w:rPr>
      <w:rFonts w:ascii="Times New Roman" w:hAnsi="Times New Roman"/>
      <w:w w:val="100"/>
      <w:position w:val="-1"/>
      <w:sz w:val="24"/>
      <w:szCs w:val="24"/>
      <w:effect w:val="none"/>
      <w:vertAlign w:val="baseline"/>
      <w:cs w:val="0"/>
      <w:em w:val="none"/>
      <w:lang w:bidi="ar-SA" w:eastAsia="pt-BR" w:val="pt-BR"/>
    </w:rPr>
  </w:style>
  <w:style w:type="paragraph" w:styleId="xl83">
    <w:name w:val="xl83"/>
    <w:basedOn w:val="Normal"/>
    <w:next w:val="xl83"/>
    <w:autoRedefine w:val="0"/>
    <w:hidden w:val="0"/>
    <w:qFormat w:val="0"/>
    <w:pPr>
      <w:pBdr>
        <w:top w:color="auto" w:space="0" w:sz="4" w:val="single"/>
        <w:left w:color="auto" w:space="0" w:sz="4" w:val="single"/>
        <w:bottom w:color="auto" w:space="0" w:sz="4" w:val="single"/>
        <w:right w:color="auto" w:space="0" w:sz="4" w:val="single"/>
      </w:pBdr>
      <w:suppressAutoHyphens w:val="1"/>
      <w:spacing w:after="100" w:afterAutospacing="1" w:before="100" w:beforeAutospacing="1" w:line="1" w:lineRule="atLeast"/>
      <w:ind w:leftChars="-1" w:rightChars="0" w:firstLineChars="-1"/>
      <w:textDirection w:val="btLr"/>
      <w:textAlignment w:val="center"/>
      <w:outlineLvl w:val="0"/>
    </w:pPr>
    <w:rPr>
      <w:rFonts w:ascii="Times New Roman" w:hAnsi="Times New Roman"/>
      <w:w w:val="100"/>
      <w:position w:val="-1"/>
      <w:sz w:val="24"/>
      <w:szCs w:val="24"/>
      <w:effect w:val="none"/>
      <w:vertAlign w:val="baseline"/>
      <w:cs w:val="0"/>
      <w:em w:val="none"/>
      <w:lang w:bidi="ar-SA" w:eastAsia="pt-BR" w:val="pt-BR"/>
    </w:rPr>
  </w:style>
  <w:style w:type="paragraph" w:styleId="xl84">
    <w:name w:val="xl84"/>
    <w:basedOn w:val="Normal"/>
    <w:next w:val="xl84"/>
    <w:autoRedefine w:val="0"/>
    <w:hidden w:val="0"/>
    <w:qFormat w:val="0"/>
    <w:pPr>
      <w:pBdr>
        <w:top w:color="auto" w:space="0" w:sz="4" w:val="single"/>
        <w:left w:color="auto" w:space="0" w:sz="4" w:val="single"/>
        <w:bottom w:color="auto" w:space="0" w:sz="4" w:val="single"/>
        <w:right w:color="auto" w:space="0" w:sz="4" w:val="single"/>
      </w:pBdr>
      <w:suppressAutoHyphens w:val="1"/>
      <w:spacing w:after="100" w:afterAutospacing="1" w:before="100" w:beforeAutospacing="1" w:line="1" w:lineRule="atLeast"/>
      <w:ind w:leftChars="-1" w:rightChars="0" w:firstLineChars="-1"/>
      <w:jc w:val="right"/>
      <w:textDirection w:val="btLr"/>
      <w:textAlignment w:val="top"/>
      <w:outlineLvl w:val="0"/>
    </w:pPr>
    <w:rPr>
      <w:rFonts w:ascii="Times New Roman" w:hAnsi="Times New Roman"/>
      <w:w w:val="100"/>
      <w:position w:val="-1"/>
      <w:sz w:val="24"/>
      <w:szCs w:val="24"/>
      <w:effect w:val="none"/>
      <w:vertAlign w:val="baseline"/>
      <w:cs w:val="0"/>
      <w:em w:val="none"/>
      <w:lang w:bidi="ar-SA" w:eastAsia="pt-BR" w:val="pt-BR"/>
    </w:rPr>
  </w:style>
  <w:style w:type="paragraph" w:styleId="xl85">
    <w:name w:val="xl85"/>
    <w:basedOn w:val="Normal"/>
    <w:next w:val="xl85"/>
    <w:autoRedefine w:val="0"/>
    <w:hidden w:val="0"/>
    <w:qFormat w:val="0"/>
    <w:pPr>
      <w:pBdr>
        <w:top w:color="auto" w:space="0" w:sz="4" w:val="single"/>
        <w:left w:color="auto" w:space="0" w:sz="4" w:val="single"/>
        <w:bottom w:color="auto" w:space="0" w:sz="4" w:val="single"/>
        <w:right w:color="auto" w:space="0" w:sz="4" w:val="single"/>
      </w:pBdr>
      <w:suppressAutoHyphens w:val="1"/>
      <w:spacing w:after="100" w:afterAutospacing="1" w:before="100" w:beforeAutospacing="1" w:line="1" w:lineRule="atLeast"/>
      <w:ind w:leftChars="-1" w:rightChars="0" w:firstLineChars="-1"/>
      <w:jc w:val="center"/>
      <w:textDirection w:val="btLr"/>
      <w:textAlignment w:val="top"/>
      <w:outlineLvl w:val="0"/>
    </w:pPr>
    <w:rPr>
      <w:rFonts w:ascii="Arial" w:cs="Arial" w:hAnsi="Arial"/>
      <w:b w:val="1"/>
      <w:bCs w:val="1"/>
      <w:w w:val="100"/>
      <w:position w:val="-1"/>
      <w:sz w:val="24"/>
      <w:szCs w:val="24"/>
      <w:effect w:val="none"/>
      <w:vertAlign w:val="baseline"/>
      <w:cs w:val="0"/>
      <w:em w:val="none"/>
      <w:lang w:bidi="ar-SA" w:eastAsia="pt-BR" w:val="pt-BR"/>
    </w:rPr>
  </w:style>
  <w:style w:type="paragraph" w:styleId="xl86">
    <w:name w:val="xl86"/>
    <w:basedOn w:val="Normal"/>
    <w:next w:val="xl86"/>
    <w:autoRedefine w:val="0"/>
    <w:hidden w:val="0"/>
    <w:qFormat w:val="0"/>
    <w:pPr>
      <w:pBdr>
        <w:top w:color="auto" w:space="0" w:sz="4" w:val="single"/>
        <w:left w:color="auto" w:space="0" w:sz="4" w:val="single"/>
        <w:bottom w:color="auto" w:space="0" w:sz="4" w:val="single"/>
      </w:pBdr>
      <w:shd w:color="000000" w:fill="ffff00" w:val="clear"/>
      <w:suppressAutoHyphens w:val="1"/>
      <w:spacing w:after="100" w:afterAutospacing="1" w:before="100" w:beforeAutospacing="1" w:line="1" w:lineRule="atLeast"/>
      <w:ind w:leftChars="-1" w:rightChars="0" w:firstLineChars="-1"/>
      <w:jc w:val="center"/>
      <w:textDirection w:val="btLr"/>
      <w:textAlignment w:val="top"/>
      <w:outlineLvl w:val="0"/>
    </w:pPr>
    <w:rPr>
      <w:rFonts w:ascii="Arial" w:cs="Arial" w:hAnsi="Arial"/>
      <w:b w:val="1"/>
      <w:bCs w:val="1"/>
      <w:color w:val="000000"/>
      <w:w w:val="100"/>
      <w:position w:val="-1"/>
      <w:sz w:val="24"/>
      <w:szCs w:val="24"/>
      <w:effect w:val="none"/>
      <w:vertAlign w:val="baseline"/>
      <w:cs w:val="0"/>
      <w:em w:val="none"/>
      <w:lang w:bidi="ar-SA" w:eastAsia="pt-BR" w:val="pt-BR"/>
    </w:rPr>
  </w:style>
  <w:style w:type="paragraph" w:styleId="xl87">
    <w:name w:val="xl87"/>
    <w:basedOn w:val="Normal"/>
    <w:next w:val="xl87"/>
    <w:autoRedefine w:val="0"/>
    <w:hidden w:val="0"/>
    <w:qFormat w:val="0"/>
    <w:pPr>
      <w:pBdr>
        <w:top w:color="auto" w:space="0" w:sz="4" w:val="single"/>
        <w:bottom w:color="auto" w:space="0" w:sz="4" w:val="single"/>
      </w:pBdr>
      <w:shd w:color="000000" w:fill="ffff00" w:val="clear"/>
      <w:suppressAutoHyphens w:val="1"/>
      <w:spacing w:after="100" w:afterAutospacing="1" w:before="100" w:beforeAutospacing="1" w:line="1" w:lineRule="atLeast"/>
      <w:ind w:leftChars="-1" w:rightChars="0" w:firstLineChars="-1"/>
      <w:jc w:val="center"/>
      <w:textDirection w:val="btLr"/>
      <w:textAlignment w:val="top"/>
      <w:outlineLvl w:val="0"/>
    </w:pPr>
    <w:rPr>
      <w:rFonts w:ascii="Arial" w:cs="Arial" w:hAnsi="Arial"/>
      <w:b w:val="1"/>
      <w:bCs w:val="1"/>
      <w:color w:val="000000"/>
      <w:w w:val="100"/>
      <w:position w:val="-1"/>
      <w:sz w:val="24"/>
      <w:szCs w:val="24"/>
      <w:effect w:val="none"/>
      <w:vertAlign w:val="baseline"/>
      <w:cs w:val="0"/>
      <w:em w:val="none"/>
      <w:lang w:bidi="ar-SA" w:eastAsia="pt-BR" w:val="pt-BR"/>
    </w:rPr>
  </w:style>
  <w:style w:type="paragraph" w:styleId="xl88">
    <w:name w:val="xl88"/>
    <w:basedOn w:val="Normal"/>
    <w:next w:val="xl88"/>
    <w:autoRedefine w:val="0"/>
    <w:hidden w:val="0"/>
    <w:qFormat w:val="0"/>
    <w:pPr>
      <w:pBdr>
        <w:top w:color="auto" w:space="0" w:sz="4" w:val="single"/>
        <w:bottom w:color="auto" w:space="0" w:sz="4" w:val="single"/>
        <w:right w:color="auto" w:space="0" w:sz="4" w:val="single"/>
      </w:pBdr>
      <w:shd w:color="000000" w:fill="ffff00" w:val="clear"/>
      <w:suppressAutoHyphens w:val="1"/>
      <w:spacing w:after="100" w:afterAutospacing="1" w:before="100" w:beforeAutospacing="1" w:line="1" w:lineRule="atLeast"/>
      <w:ind w:leftChars="-1" w:rightChars="0" w:firstLineChars="-1"/>
      <w:jc w:val="center"/>
      <w:textDirection w:val="btLr"/>
      <w:textAlignment w:val="top"/>
      <w:outlineLvl w:val="0"/>
    </w:pPr>
    <w:rPr>
      <w:rFonts w:ascii="Arial" w:cs="Arial" w:hAnsi="Arial"/>
      <w:b w:val="1"/>
      <w:bCs w:val="1"/>
      <w:color w:val="000000"/>
      <w:w w:val="100"/>
      <w:position w:val="-1"/>
      <w:sz w:val="24"/>
      <w:szCs w:val="24"/>
      <w:effect w:val="none"/>
      <w:vertAlign w:val="baseline"/>
      <w:cs w:val="0"/>
      <w:em w:val="none"/>
      <w:lang w:bidi="ar-SA" w:eastAsia="pt-BR" w:val="pt-BR"/>
    </w:rPr>
  </w:style>
  <w:style w:type="paragraph" w:styleId="xl89">
    <w:name w:val="xl89"/>
    <w:basedOn w:val="Normal"/>
    <w:next w:val="xl89"/>
    <w:autoRedefine w:val="0"/>
    <w:hidden w:val="0"/>
    <w:qFormat w:val="0"/>
    <w:pPr>
      <w:pBdr>
        <w:top w:color="auto" w:space="0" w:sz="4" w:val="single"/>
        <w:left w:color="auto" w:space="0" w:sz="4" w:val="single"/>
        <w:bottom w:color="auto" w:space="0" w:sz="4" w:val="single"/>
      </w:pBdr>
      <w:shd w:color="000000" w:fill="0070c0" w:val="clear"/>
      <w:suppressAutoHyphens w:val="1"/>
      <w:spacing w:after="100" w:afterAutospacing="1" w:before="100" w:beforeAutospacing="1" w:line="1" w:lineRule="atLeast"/>
      <w:ind w:leftChars="-1" w:rightChars="0" w:firstLineChars="-1"/>
      <w:jc w:val="center"/>
      <w:textDirection w:val="btLr"/>
      <w:textAlignment w:val="top"/>
      <w:outlineLvl w:val="0"/>
    </w:pPr>
    <w:rPr>
      <w:rFonts w:ascii="Arial" w:cs="Arial" w:hAnsi="Arial"/>
      <w:b w:val="1"/>
      <w:bCs w:val="1"/>
      <w:color w:val="000000"/>
      <w:w w:val="100"/>
      <w:position w:val="-1"/>
      <w:sz w:val="24"/>
      <w:szCs w:val="24"/>
      <w:effect w:val="none"/>
      <w:vertAlign w:val="baseline"/>
      <w:cs w:val="0"/>
      <w:em w:val="none"/>
      <w:lang w:bidi="ar-SA" w:eastAsia="pt-BR" w:val="pt-BR"/>
    </w:rPr>
  </w:style>
  <w:style w:type="paragraph" w:styleId="xl90">
    <w:name w:val="xl90"/>
    <w:basedOn w:val="Normal"/>
    <w:next w:val="xl90"/>
    <w:autoRedefine w:val="0"/>
    <w:hidden w:val="0"/>
    <w:qFormat w:val="0"/>
    <w:pPr>
      <w:pBdr>
        <w:top w:color="auto" w:space="0" w:sz="4" w:val="single"/>
        <w:bottom w:color="auto" w:space="0" w:sz="4" w:val="single"/>
      </w:pBdr>
      <w:shd w:color="000000" w:fill="0070c0" w:val="clear"/>
      <w:suppressAutoHyphens w:val="1"/>
      <w:spacing w:after="100" w:afterAutospacing="1" w:before="100" w:beforeAutospacing="1" w:line="1" w:lineRule="atLeast"/>
      <w:ind w:leftChars="-1" w:rightChars="0" w:firstLineChars="-1"/>
      <w:jc w:val="center"/>
      <w:textDirection w:val="btLr"/>
      <w:textAlignment w:val="top"/>
      <w:outlineLvl w:val="0"/>
    </w:pPr>
    <w:rPr>
      <w:rFonts w:ascii="Arial" w:cs="Arial" w:hAnsi="Arial"/>
      <w:b w:val="1"/>
      <w:bCs w:val="1"/>
      <w:color w:val="000000"/>
      <w:w w:val="100"/>
      <w:position w:val="-1"/>
      <w:sz w:val="24"/>
      <w:szCs w:val="24"/>
      <w:effect w:val="none"/>
      <w:vertAlign w:val="baseline"/>
      <w:cs w:val="0"/>
      <w:em w:val="none"/>
      <w:lang w:bidi="ar-SA" w:eastAsia="pt-BR" w:val="pt-BR"/>
    </w:rPr>
  </w:style>
  <w:style w:type="paragraph" w:styleId="xl91">
    <w:name w:val="xl91"/>
    <w:basedOn w:val="Normal"/>
    <w:next w:val="xl91"/>
    <w:autoRedefine w:val="0"/>
    <w:hidden w:val="0"/>
    <w:qFormat w:val="0"/>
    <w:pPr>
      <w:pBdr>
        <w:top w:color="auto" w:space="0" w:sz="4" w:val="single"/>
        <w:bottom w:color="auto" w:space="0" w:sz="4" w:val="single"/>
        <w:right w:color="auto" w:space="0" w:sz="4" w:val="single"/>
      </w:pBdr>
      <w:shd w:color="000000" w:fill="0070c0" w:val="clear"/>
      <w:suppressAutoHyphens w:val="1"/>
      <w:spacing w:after="100" w:afterAutospacing="1" w:before="100" w:beforeAutospacing="1" w:line="1" w:lineRule="atLeast"/>
      <w:ind w:leftChars="-1" w:rightChars="0" w:firstLineChars="-1"/>
      <w:jc w:val="center"/>
      <w:textDirection w:val="btLr"/>
      <w:textAlignment w:val="top"/>
      <w:outlineLvl w:val="0"/>
    </w:pPr>
    <w:rPr>
      <w:rFonts w:ascii="Arial" w:cs="Arial" w:hAnsi="Arial"/>
      <w:b w:val="1"/>
      <w:bCs w:val="1"/>
      <w:color w:val="000000"/>
      <w:w w:val="100"/>
      <w:position w:val="-1"/>
      <w:sz w:val="24"/>
      <w:szCs w:val="24"/>
      <w:effect w:val="none"/>
      <w:vertAlign w:val="baseline"/>
      <w:cs w:val="0"/>
      <w:em w:val="none"/>
      <w:lang w:bidi="ar-SA" w:eastAsia="pt-BR" w:val="pt-BR"/>
    </w:rPr>
  </w:style>
  <w:style w:type="paragraph" w:styleId="xl92">
    <w:name w:val="xl92"/>
    <w:basedOn w:val="Normal"/>
    <w:next w:val="xl92"/>
    <w:autoRedefine w:val="0"/>
    <w:hidden w:val="0"/>
    <w:qFormat w:val="0"/>
    <w:pPr>
      <w:pBdr>
        <w:top w:color="auto" w:space="0" w:sz="4" w:val="single"/>
        <w:left w:color="auto" w:space="0" w:sz="4" w:val="single"/>
        <w:bottom w:color="auto" w:space="0" w:sz="4" w:val="single"/>
        <w:right w:color="auto" w:space="0" w:sz="4" w:val="single"/>
      </w:pBdr>
      <w:suppressAutoHyphens w:val="1"/>
      <w:spacing w:after="100" w:afterAutospacing="1" w:before="100" w:beforeAutospacing="1" w:line="1" w:lineRule="atLeast"/>
      <w:ind w:leftChars="-1" w:rightChars="0" w:firstLineChars="-1"/>
      <w:jc w:val="center"/>
      <w:textDirection w:val="btLr"/>
      <w:textAlignment w:val="center"/>
      <w:outlineLvl w:val="0"/>
    </w:pPr>
    <w:rPr>
      <w:rFonts w:ascii="Arial" w:cs="Arial" w:hAnsi="Arial"/>
      <w:b w:val="1"/>
      <w:bCs w:val="1"/>
      <w:w w:val="100"/>
      <w:position w:val="-1"/>
      <w:sz w:val="24"/>
      <w:szCs w:val="24"/>
      <w:effect w:val="none"/>
      <w:vertAlign w:val="baseline"/>
      <w:cs w:val="0"/>
      <w:em w:val="none"/>
      <w:lang w:bidi="ar-SA" w:eastAsia="pt-BR" w:val="pt-BR"/>
    </w:rPr>
  </w:style>
  <w:style w:type="paragraph" w:styleId="xl93">
    <w:name w:val="xl93"/>
    <w:basedOn w:val="Normal"/>
    <w:next w:val="xl93"/>
    <w:autoRedefine w:val="0"/>
    <w:hidden w:val="0"/>
    <w:qFormat w:val="0"/>
    <w:pPr>
      <w:pBdr>
        <w:top w:color="auto" w:space="0" w:sz="4" w:val="single"/>
        <w:left w:color="auto" w:space="0" w:sz="4" w:val="single"/>
        <w:right w:color="auto" w:space="0" w:sz="4" w:val="single"/>
      </w:pBdr>
      <w:suppressAutoHyphens w:val="1"/>
      <w:spacing w:after="100" w:afterAutospacing="1" w:before="100" w:beforeAutospacing="1" w:line="1" w:lineRule="atLeast"/>
      <w:ind w:leftChars="-1" w:rightChars="0" w:firstLineChars="-1"/>
      <w:jc w:val="center"/>
      <w:textDirection w:val="btLr"/>
      <w:textAlignment w:val="center"/>
      <w:outlineLvl w:val="0"/>
    </w:pPr>
    <w:rPr>
      <w:rFonts w:ascii="Arial" w:cs="Arial" w:hAnsi="Arial"/>
      <w:b w:val="1"/>
      <w:bCs w:val="1"/>
      <w:w w:val="100"/>
      <w:position w:val="-1"/>
      <w:sz w:val="24"/>
      <w:szCs w:val="24"/>
      <w:effect w:val="none"/>
      <w:vertAlign w:val="baseline"/>
      <w:cs w:val="0"/>
      <w:em w:val="none"/>
      <w:lang w:bidi="ar-SA" w:eastAsia="pt-BR" w:val="pt-BR"/>
    </w:rPr>
  </w:style>
  <w:style w:type="paragraph" w:styleId="xl94">
    <w:name w:val="xl94"/>
    <w:basedOn w:val="Normal"/>
    <w:next w:val="xl94"/>
    <w:autoRedefine w:val="0"/>
    <w:hidden w:val="0"/>
    <w:qFormat w:val="0"/>
    <w:pPr>
      <w:pBdr>
        <w:left w:color="auto" w:space="0" w:sz="4" w:val="single"/>
        <w:right w:color="auto" w:space="0" w:sz="4" w:val="single"/>
      </w:pBdr>
      <w:suppressAutoHyphens w:val="1"/>
      <w:spacing w:after="100" w:afterAutospacing="1" w:before="100" w:beforeAutospacing="1" w:line="1" w:lineRule="atLeast"/>
      <w:ind w:leftChars="-1" w:rightChars="0" w:firstLineChars="-1"/>
      <w:jc w:val="center"/>
      <w:textDirection w:val="btLr"/>
      <w:textAlignment w:val="center"/>
      <w:outlineLvl w:val="0"/>
    </w:pPr>
    <w:rPr>
      <w:rFonts w:ascii="Arial" w:cs="Arial" w:hAnsi="Arial"/>
      <w:b w:val="1"/>
      <w:bCs w:val="1"/>
      <w:w w:val="100"/>
      <w:position w:val="-1"/>
      <w:sz w:val="24"/>
      <w:szCs w:val="24"/>
      <w:effect w:val="none"/>
      <w:vertAlign w:val="baseline"/>
      <w:cs w:val="0"/>
      <w:em w:val="none"/>
      <w:lang w:bidi="ar-SA" w:eastAsia="pt-BR" w:val="pt-BR"/>
    </w:rPr>
  </w:style>
  <w:style w:type="paragraph" w:styleId="xl95">
    <w:name w:val="xl95"/>
    <w:basedOn w:val="Normal"/>
    <w:next w:val="xl95"/>
    <w:autoRedefine w:val="0"/>
    <w:hidden w:val="0"/>
    <w:qFormat w:val="0"/>
    <w:pPr>
      <w:pBdr>
        <w:top w:color="auto" w:space="0" w:sz="4" w:val="single"/>
        <w:bottom w:color="auto" w:space="0" w:sz="4" w:val="single"/>
      </w:pBdr>
      <w:shd w:color="000000" w:fill="0070c0" w:val="clear"/>
      <w:suppressAutoHyphens w:val="1"/>
      <w:spacing w:after="100" w:afterAutospacing="1" w:before="100" w:beforeAutospacing="1" w:line="1" w:lineRule="atLeast"/>
      <w:ind w:leftChars="-1" w:rightChars="0" w:firstLineChars="-1"/>
      <w:jc w:val="center"/>
      <w:textDirection w:val="btLr"/>
      <w:textAlignment w:val="top"/>
      <w:outlineLvl w:val="0"/>
    </w:pPr>
    <w:rPr>
      <w:rFonts w:ascii="Arial" w:cs="Arial" w:hAnsi="Arial"/>
      <w:b w:val="1"/>
      <w:bCs w:val="1"/>
      <w:w w:val="100"/>
      <w:position w:val="-1"/>
      <w:sz w:val="24"/>
      <w:szCs w:val="24"/>
      <w:effect w:val="none"/>
      <w:vertAlign w:val="baseline"/>
      <w:cs w:val="0"/>
      <w:em w:val="none"/>
      <w:lang w:bidi="ar-SA" w:eastAsia="pt-BR" w:val="pt-BR"/>
    </w:rPr>
  </w:style>
  <w:style w:type="paragraph" w:styleId="xl96">
    <w:name w:val="xl96"/>
    <w:basedOn w:val="Normal"/>
    <w:next w:val="xl96"/>
    <w:autoRedefine w:val="0"/>
    <w:hidden w:val="0"/>
    <w:qFormat w:val="0"/>
    <w:pPr>
      <w:pBdr>
        <w:top w:color="auto" w:space="0" w:sz="4" w:val="single"/>
        <w:bottom w:color="auto" w:space="0" w:sz="4" w:val="single"/>
        <w:right w:color="auto" w:space="0" w:sz="4" w:val="single"/>
      </w:pBdr>
      <w:shd w:color="000000" w:fill="0070c0" w:val="clear"/>
      <w:suppressAutoHyphens w:val="1"/>
      <w:spacing w:after="100" w:afterAutospacing="1" w:before="100" w:beforeAutospacing="1" w:line="1" w:lineRule="atLeast"/>
      <w:ind w:leftChars="-1" w:rightChars="0" w:firstLineChars="-1"/>
      <w:jc w:val="center"/>
      <w:textDirection w:val="btLr"/>
      <w:textAlignment w:val="top"/>
      <w:outlineLvl w:val="0"/>
    </w:pPr>
    <w:rPr>
      <w:rFonts w:ascii="Arial" w:cs="Arial" w:hAnsi="Arial"/>
      <w:b w:val="1"/>
      <w:bCs w:val="1"/>
      <w:w w:val="100"/>
      <w:position w:val="-1"/>
      <w:sz w:val="24"/>
      <w:szCs w:val="24"/>
      <w:effect w:val="none"/>
      <w:vertAlign w:val="baseline"/>
      <w:cs w:val="0"/>
      <w:em w:val="none"/>
      <w:lang w:bidi="ar-SA" w:eastAsia="pt-BR" w:val="pt-BR"/>
    </w:rPr>
  </w:style>
  <w:style w:type="paragraph" w:styleId="xl97">
    <w:name w:val="xl97"/>
    <w:basedOn w:val="Normal"/>
    <w:next w:val="xl97"/>
    <w:autoRedefine w:val="0"/>
    <w:hidden w:val="0"/>
    <w:qFormat w:val="0"/>
    <w:pPr>
      <w:pBdr>
        <w:top w:color="auto" w:space="0" w:sz="4" w:val="single"/>
        <w:left w:color="auto" w:space="0" w:sz="4" w:val="single"/>
        <w:bottom w:color="auto" w:space="0" w:sz="4" w:val="single"/>
      </w:pBdr>
      <w:shd w:color="000000" w:fill="0070c0" w:val="clear"/>
      <w:suppressAutoHyphens w:val="1"/>
      <w:spacing w:after="100" w:afterAutospacing="1" w:before="100" w:beforeAutospacing="1" w:line="1" w:lineRule="atLeast"/>
      <w:ind w:leftChars="-1" w:rightChars="0" w:firstLineChars="-1"/>
      <w:jc w:val="center"/>
      <w:textDirection w:val="btLr"/>
      <w:textAlignment w:val="center"/>
      <w:outlineLvl w:val="0"/>
    </w:pPr>
    <w:rPr>
      <w:rFonts w:ascii="Arial" w:cs="Arial" w:hAnsi="Arial"/>
      <w:b w:val="1"/>
      <w:bCs w:val="1"/>
      <w:w w:val="100"/>
      <w:position w:val="-1"/>
      <w:sz w:val="24"/>
      <w:szCs w:val="24"/>
      <w:effect w:val="none"/>
      <w:vertAlign w:val="baseline"/>
      <w:cs w:val="0"/>
      <w:em w:val="none"/>
      <w:lang w:bidi="ar-SA" w:eastAsia="pt-BR" w:val="pt-BR"/>
    </w:rPr>
  </w:style>
  <w:style w:type="paragraph" w:styleId="xl98">
    <w:name w:val="xl98"/>
    <w:basedOn w:val="Normal"/>
    <w:next w:val="xl98"/>
    <w:autoRedefine w:val="0"/>
    <w:hidden w:val="0"/>
    <w:qFormat w:val="0"/>
    <w:pPr>
      <w:pBdr>
        <w:top w:color="auto" w:space="0" w:sz="4" w:val="single"/>
        <w:bottom w:color="auto" w:space="0" w:sz="4" w:val="single"/>
      </w:pBdr>
      <w:shd w:color="000000" w:fill="0070c0" w:val="clear"/>
      <w:suppressAutoHyphens w:val="1"/>
      <w:spacing w:after="100" w:afterAutospacing="1" w:before="100" w:beforeAutospacing="1" w:line="1" w:lineRule="atLeast"/>
      <w:ind w:leftChars="-1" w:rightChars="0" w:firstLineChars="-1"/>
      <w:jc w:val="center"/>
      <w:textDirection w:val="btLr"/>
      <w:textAlignment w:val="center"/>
      <w:outlineLvl w:val="0"/>
    </w:pPr>
    <w:rPr>
      <w:rFonts w:ascii="Arial" w:cs="Arial" w:hAnsi="Arial"/>
      <w:b w:val="1"/>
      <w:bCs w:val="1"/>
      <w:w w:val="100"/>
      <w:position w:val="-1"/>
      <w:sz w:val="24"/>
      <w:szCs w:val="24"/>
      <w:effect w:val="none"/>
      <w:vertAlign w:val="baseline"/>
      <w:cs w:val="0"/>
      <w:em w:val="none"/>
      <w:lang w:bidi="ar-SA" w:eastAsia="pt-BR" w:val="pt-BR"/>
    </w:rPr>
  </w:style>
  <w:style w:type="paragraph" w:styleId="xl99">
    <w:name w:val="xl99"/>
    <w:basedOn w:val="Normal"/>
    <w:next w:val="xl99"/>
    <w:autoRedefine w:val="0"/>
    <w:hidden w:val="0"/>
    <w:qFormat w:val="0"/>
    <w:pPr>
      <w:pBdr>
        <w:top w:color="auto" w:space="0" w:sz="4" w:val="single"/>
        <w:bottom w:color="auto" w:space="0" w:sz="4" w:val="single"/>
        <w:right w:color="auto" w:space="0" w:sz="4" w:val="single"/>
      </w:pBdr>
      <w:shd w:color="000000" w:fill="0070c0" w:val="clear"/>
      <w:suppressAutoHyphens w:val="1"/>
      <w:spacing w:after="100" w:afterAutospacing="1" w:before="100" w:beforeAutospacing="1" w:line="1" w:lineRule="atLeast"/>
      <w:ind w:leftChars="-1" w:rightChars="0" w:firstLineChars="-1"/>
      <w:jc w:val="center"/>
      <w:textDirection w:val="btLr"/>
      <w:textAlignment w:val="center"/>
      <w:outlineLvl w:val="0"/>
    </w:pPr>
    <w:rPr>
      <w:rFonts w:ascii="Arial" w:cs="Arial" w:hAnsi="Arial"/>
      <w:b w:val="1"/>
      <w:bCs w:val="1"/>
      <w:w w:val="100"/>
      <w:position w:val="-1"/>
      <w:sz w:val="24"/>
      <w:szCs w:val="24"/>
      <w:effect w:val="none"/>
      <w:vertAlign w:val="baseline"/>
      <w:cs w:val="0"/>
      <w:em w:val="none"/>
      <w:lang w:bidi="ar-SA" w:eastAsia="pt-BR" w:val="pt-BR"/>
    </w:rPr>
  </w:style>
  <w:style w:type="paragraph" w:styleId="xl100">
    <w:name w:val="xl100"/>
    <w:basedOn w:val="Normal"/>
    <w:next w:val="xl100"/>
    <w:autoRedefine w:val="0"/>
    <w:hidden w:val="0"/>
    <w:qFormat w:val="0"/>
    <w:pPr>
      <w:pBdr>
        <w:top w:color="auto" w:space="0" w:sz="4" w:val="single"/>
        <w:left w:color="auto" w:space="0" w:sz="4" w:val="single"/>
        <w:bottom w:color="auto" w:space="0" w:sz="4" w:val="single"/>
        <w:right w:color="auto" w:space="0" w:sz="4" w:val="single"/>
      </w:pBdr>
      <w:shd w:color="000000" w:fill="ffff00" w:val="clear"/>
      <w:suppressAutoHyphens w:val="1"/>
      <w:spacing w:after="100" w:afterAutospacing="1" w:before="100" w:beforeAutospacing="1" w:line="1" w:lineRule="atLeast"/>
      <w:ind w:leftChars="-1" w:rightChars="0" w:firstLineChars="-1"/>
      <w:jc w:val="center"/>
      <w:textDirection w:val="btLr"/>
      <w:textAlignment w:val="center"/>
      <w:outlineLvl w:val="0"/>
    </w:pPr>
    <w:rPr>
      <w:rFonts w:ascii="Arial" w:cs="Arial" w:hAnsi="Arial"/>
      <w:b w:val="1"/>
      <w:bCs w:val="1"/>
      <w:color w:val="000000"/>
      <w:w w:val="100"/>
      <w:position w:val="-1"/>
      <w:sz w:val="24"/>
      <w:szCs w:val="24"/>
      <w:effect w:val="none"/>
      <w:vertAlign w:val="baseline"/>
      <w:cs w:val="0"/>
      <w:em w:val="none"/>
      <w:lang w:bidi="ar-SA" w:eastAsia="pt-BR" w:val="pt-BR"/>
    </w:rPr>
  </w:style>
  <w:style w:type="paragraph" w:styleId="xl101">
    <w:name w:val="xl101"/>
    <w:basedOn w:val="Normal"/>
    <w:next w:val="xl101"/>
    <w:autoRedefine w:val="0"/>
    <w:hidden w:val="0"/>
    <w:qFormat w:val="0"/>
    <w:pPr>
      <w:pBdr>
        <w:top w:color="auto" w:space="0" w:sz="4" w:val="single"/>
        <w:left w:color="auto" w:space="0" w:sz="4" w:val="single"/>
        <w:bottom w:color="auto" w:space="0" w:sz="4" w:val="single"/>
        <w:right w:color="auto" w:space="0" w:sz="4" w:val="single"/>
      </w:pBdr>
      <w:shd w:color="000000" w:fill="0070c0" w:val="clear"/>
      <w:suppressAutoHyphens w:val="1"/>
      <w:spacing w:after="100" w:afterAutospacing="1" w:before="100" w:beforeAutospacing="1" w:line="1" w:lineRule="atLeast"/>
      <w:ind w:leftChars="-1" w:rightChars="0" w:firstLineChars="-1"/>
      <w:jc w:val="center"/>
      <w:textDirection w:val="btLr"/>
      <w:textAlignment w:val="center"/>
      <w:outlineLvl w:val="0"/>
    </w:pPr>
    <w:rPr>
      <w:rFonts w:ascii="Arial" w:cs="Arial" w:hAnsi="Arial"/>
      <w:b w:val="1"/>
      <w:bCs w:val="1"/>
      <w:w w:val="100"/>
      <w:position w:val="-1"/>
      <w:sz w:val="24"/>
      <w:szCs w:val="24"/>
      <w:effect w:val="none"/>
      <w:vertAlign w:val="baseline"/>
      <w:cs w:val="0"/>
      <w:em w:val="none"/>
      <w:lang w:bidi="ar-SA" w:eastAsia="pt-BR" w:val="pt-BR"/>
    </w:rPr>
  </w:style>
  <w:style w:type="paragraph" w:styleId="xl102">
    <w:name w:val="xl102"/>
    <w:basedOn w:val="Normal"/>
    <w:next w:val="xl102"/>
    <w:autoRedefine w:val="0"/>
    <w:hidden w:val="0"/>
    <w:qFormat w:val="0"/>
    <w:pPr>
      <w:pBdr>
        <w:top w:color="auto" w:space="0" w:sz="4" w:val="single"/>
        <w:left w:color="auto" w:space="0" w:sz="4" w:val="single"/>
        <w:bottom w:color="auto" w:space="0" w:sz="4" w:val="single"/>
      </w:pBdr>
      <w:shd w:color="000000" w:fill="0070c0" w:val="clear"/>
      <w:suppressAutoHyphens w:val="1"/>
      <w:spacing w:after="100" w:afterAutospacing="1" w:before="100" w:beforeAutospacing="1" w:line="1" w:lineRule="atLeast"/>
      <w:ind w:leftChars="-1" w:rightChars="0" w:firstLineChars="-1"/>
      <w:jc w:val="center"/>
      <w:textDirection w:val="btLr"/>
      <w:textAlignment w:val="top"/>
      <w:outlineLvl w:val="0"/>
    </w:pPr>
    <w:rPr>
      <w:rFonts w:ascii="Arial" w:cs="Arial" w:hAnsi="Arial"/>
      <w:b w:val="1"/>
      <w:bCs w:val="1"/>
      <w:w w:val="100"/>
      <w:position w:val="-1"/>
      <w:sz w:val="24"/>
      <w:szCs w:val="24"/>
      <w:effect w:val="none"/>
      <w:vertAlign w:val="baseline"/>
      <w:cs w:val="0"/>
      <w:em w:val="none"/>
      <w:lang w:bidi="ar-SA" w:eastAsia="pt-BR" w:val="pt-BR"/>
    </w:rPr>
  </w:style>
  <w:style w:type="paragraph" w:styleId="xl103">
    <w:name w:val="xl103"/>
    <w:basedOn w:val="Normal"/>
    <w:next w:val="xl103"/>
    <w:autoRedefine w:val="0"/>
    <w:hidden w:val="0"/>
    <w:qFormat w:val="0"/>
    <w:pPr>
      <w:pBdr>
        <w:top w:color="auto" w:space="0" w:sz="4" w:val="single"/>
        <w:bottom w:color="auto" w:space="0" w:sz="4" w:val="single"/>
      </w:pBdr>
      <w:shd w:color="000000" w:fill="0070c0" w:val="clear"/>
      <w:suppressAutoHyphens w:val="1"/>
      <w:spacing w:after="100" w:afterAutospacing="1" w:before="100" w:beforeAutospacing="1" w:line="1" w:lineRule="atLeast"/>
      <w:ind w:leftChars="-1" w:rightChars="0" w:firstLineChars="-1"/>
      <w:jc w:val="center"/>
      <w:textDirection w:val="btLr"/>
      <w:textAlignment w:val="top"/>
      <w:outlineLvl w:val="0"/>
    </w:pPr>
    <w:rPr>
      <w:rFonts w:ascii="Arial" w:cs="Arial" w:hAnsi="Arial"/>
      <w:b w:val="1"/>
      <w:bCs w:val="1"/>
      <w:w w:val="100"/>
      <w:position w:val="-1"/>
      <w:sz w:val="24"/>
      <w:szCs w:val="24"/>
      <w:effect w:val="none"/>
      <w:vertAlign w:val="baseline"/>
      <w:cs w:val="0"/>
      <w:em w:val="none"/>
      <w:lang w:bidi="ar-SA" w:eastAsia="pt-BR" w:val="pt-BR"/>
    </w:rPr>
  </w:style>
  <w:style w:type="paragraph" w:styleId="xl104">
    <w:name w:val="xl104"/>
    <w:basedOn w:val="Normal"/>
    <w:next w:val="xl104"/>
    <w:autoRedefine w:val="0"/>
    <w:hidden w:val="0"/>
    <w:qFormat w:val="0"/>
    <w:pPr>
      <w:pBdr>
        <w:top w:color="auto" w:space="0" w:sz="4" w:val="single"/>
        <w:bottom w:color="auto" w:space="0" w:sz="4" w:val="single"/>
        <w:right w:color="auto" w:space="0" w:sz="4" w:val="single"/>
      </w:pBdr>
      <w:shd w:color="000000" w:fill="0070c0" w:val="clear"/>
      <w:suppressAutoHyphens w:val="1"/>
      <w:spacing w:after="100" w:afterAutospacing="1" w:before="100" w:beforeAutospacing="1" w:line="1" w:lineRule="atLeast"/>
      <w:ind w:leftChars="-1" w:rightChars="0" w:firstLineChars="-1"/>
      <w:jc w:val="center"/>
      <w:textDirection w:val="btLr"/>
      <w:textAlignment w:val="top"/>
      <w:outlineLvl w:val="0"/>
    </w:pPr>
    <w:rPr>
      <w:rFonts w:ascii="Arial" w:cs="Arial" w:hAnsi="Arial"/>
      <w:b w:val="1"/>
      <w:bCs w:val="1"/>
      <w:w w:val="100"/>
      <w:position w:val="-1"/>
      <w:sz w:val="24"/>
      <w:szCs w:val="24"/>
      <w:effect w:val="none"/>
      <w:vertAlign w:val="baseline"/>
      <w:cs w:val="0"/>
      <w:em w:val="none"/>
      <w:lang w:bidi="ar-SA" w:eastAsia="pt-BR" w:val="pt-BR"/>
    </w:rPr>
  </w:style>
  <w:style w:type="paragraph" w:styleId="xl105">
    <w:name w:val="xl105"/>
    <w:basedOn w:val="Normal"/>
    <w:next w:val="xl105"/>
    <w:autoRedefine w:val="0"/>
    <w:hidden w:val="0"/>
    <w:qFormat w:val="0"/>
    <w:pPr>
      <w:pBdr>
        <w:top w:color="auto" w:space="0" w:sz="4" w:val="single"/>
        <w:left w:color="auto" w:space="0" w:sz="4" w:val="single"/>
        <w:bottom w:color="auto" w:space="0" w:sz="4" w:val="single"/>
        <w:right w:color="auto" w:space="0" w:sz="4" w:val="single"/>
      </w:pBdr>
      <w:shd w:color="000000" w:fill="ff0000" w:val="clear"/>
      <w:suppressAutoHyphens w:val="1"/>
      <w:spacing w:after="100" w:afterAutospacing="1" w:before="100" w:beforeAutospacing="1" w:line="1" w:lineRule="atLeast"/>
      <w:ind w:leftChars="-1" w:rightChars="0" w:firstLineChars="-1"/>
      <w:textDirection w:val="btLr"/>
      <w:textAlignment w:val="top"/>
      <w:outlineLvl w:val="0"/>
    </w:pPr>
    <w:rPr>
      <w:rFonts w:ascii="Times New Roman" w:hAnsi="Times New Roman"/>
      <w:w w:val="100"/>
      <w:position w:val="-1"/>
      <w:sz w:val="24"/>
      <w:szCs w:val="24"/>
      <w:effect w:val="none"/>
      <w:vertAlign w:val="baseline"/>
      <w:cs w:val="0"/>
      <w:em w:val="none"/>
      <w:lang w:bidi="ar-SA" w:eastAsia="pt-BR" w:val="pt-BR"/>
    </w:rPr>
  </w:style>
  <w:style w:type="paragraph" w:styleId="xl106">
    <w:name w:val="xl106"/>
    <w:basedOn w:val="Normal"/>
    <w:next w:val="xl106"/>
    <w:autoRedefine w:val="0"/>
    <w:hidden w:val="0"/>
    <w:qFormat w:val="0"/>
    <w:pPr>
      <w:pBdr>
        <w:top w:color="auto" w:space="0" w:sz="4" w:val="single"/>
        <w:left w:color="auto" w:space="0" w:sz="4" w:val="single"/>
        <w:bottom w:color="auto" w:space="0" w:sz="4" w:val="single"/>
        <w:right w:color="auto" w:space="0" w:sz="4" w:val="single"/>
      </w:pBdr>
      <w:shd w:color="000000" w:fill="ff0000" w:val="clear"/>
      <w:suppressAutoHyphens w:val="1"/>
      <w:spacing w:after="100" w:afterAutospacing="1" w:before="100" w:beforeAutospacing="1" w:line="1" w:lineRule="atLeast"/>
      <w:ind w:leftChars="-1" w:rightChars="0" w:firstLineChars="-1"/>
      <w:jc w:val="center"/>
      <w:textDirection w:val="btLr"/>
      <w:textAlignment w:val="center"/>
      <w:outlineLvl w:val="0"/>
    </w:pPr>
    <w:rPr>
      <w:rFonts w:ascii="Times New Roman" w:hAnsi="Times New Roman"/>
      <w:color w:val="000000"/>
      <w:w w:val="100"/>
      <w:position w:val="-1"/>
      <w:sz w:val="24"/>
      <w:szCs w:val="24"/>
      <w:effect w:val="none"/>
      <w:vertAlign w:val="baseline"/>
      <w:cs w:val="0"/>
      <w:em w:val="none"/>
      <w:lang w:bidi="ar-SA" w:eastAsia="pt-BR" w:val="pt-BR"/>
    </w:rPr>
  </w:style>
  <w:style w:type="paragraph" w:styleId="xl107">
    <w:name w:val="xl107"/>
    <w:basedOn w:val="Normal"/>
    <w:next w:val="xl107"/>
    <w:autoRedefine w:val="0"/>
    <w:hidden w:val="0"/>
    <w:qFormat w:val="0"/>
    <w:pPr>
      <w:pBdr>
        <w:top w:color="auto" w:space="0" w:sz="4" w:val="single"/>
        <w:left w:color="auto" w:space="0" w:sz="4" w:val="single"/>
        <w:bottom w:color="auto" w:space="0" w:sz="4" w:val="single"/>
        <w:right w:color="auto" w:space="0" w:sz="4" w:val="single"/>
      </w:pBdr>
      <w:shd w:color="000000" w:fill="ff0000" w:val="clear"/>
      <w:suppressAutoHyphens w:val="1"/>
      <w:spacing w:after="100" w:afterAutospacing="1" w:before="100" w:beforeAutospacing="1" w:line="1" w:lineRule="atLeast"/>
      <w:ind w:leftChars="-1" w:rightChars="0" w:firstLineChars="-1"/>
      <w:textDirection w:val="btLr"/>
      <w:textAlignment w:val="center"/>
      <w:outlineLvl w:val="0"/>
    </w:pPr>
    <w:rPr>
      <w:rFonts w:ascii="Arial" w:cs="Arial" w:hAnsi="Arial"/>
      <w:b w:val="1"/>
      <w:bCs w:val="1"/>
      <w:w w:val="100"/>
      <w:position w:val="-1"/>
      <w:sz w:val="24"/>
      <w:szCs w:val="24"/>
      <w:effect w:val="none"/>
      <w:vertAlign w:val="baseline"/>
      <w:cs w:val="0"/>
      <w:em w:val="none"/>
      <w:lang w:bidi="ar-SA" w:eastAsia="pt-BR" w:val="pt-BR"/>
    </w:rPr>
  </w:style>
  <w:style w:type="paragraph" w:styleId="xl108">
    <w:name w:val="xl108"/>
    <w:basedOn w:val="Normal"/>
    <w:next w:val="xl108"/>
    <w:autoRedefine w:val="0"/>
    <w:hidden w:val="0"/>
    <w:qFormat w:val="0"/>
    <w:pPr>
      <w:pBdr>
        <w:top w:color="auto" w:space="0" w:sz="4" w:val="single"/>
        <w:left w:color="auto" w:space="0" w:sz="4" w:val="single"/>
        <w:bottom w:color="auto" w:space="0" w:sz="4" w:val="single"/>
        <w:right w:color="auto" w:space="0" w:sz="4" w:val="single"/>
      </w:pBdr>
      <w:shd w:color="000000" w:fill="ff0000" w:val="clear"/>
      <w:suppressAutoHyphens w:val="1"/>
      <w:spacing w:after="100" w:afterAutospacing="1" w:before="100" w:beforeAutospacing="1" w:line="1" w:lineRule="atLeast"/>
      <w:ind w:leftChars="-1" w:rightChars="0" w:firstLineChars="-1"/>
      <w:textDirection w:val="btLr"/>
      <w:textAlignment w:val="center"/>
      <w:outlineLvl w:val="0"/>
    </w:pPr>
    <w:rPr>
      <w:rFonts w:ascii="Times New Roman" w:hAnsi="Times New Roman"/>
      <w:color w:val="000000"/>
      <w:w w:val="100"/>
      <w:position w:val="-1"/>
      <w:sz w:val="24"/>
      <w:szCs w:val="24"/>
      <w:effect w:val="none"/>
      <w:vertAlign w:val="baseline"/>
      <w:cs w:val="0"/>
      <w:em w:val="none"/>
      <w:lang w:bidi="ar-SA" w:eastAsia="pt-BR" w:val="pt-BR"/>
    </w:rPr>
  </w:style>
  <w:style w:type="paragraph" w:styleId="xl109">
    <w:name w:val="xl109"/>
    <w:basedOn w:val="Normal"/>
    <w:next w:val="xl109"/>
    <w:autoRedefine w:val="0"/>
    <w:hidden w:val="0"/>
    <w:qFormat w:val="0"/>
    <w:pPr>
      <w:pBdr>
        <w:top w:color="auto" w:space="0" w:sz="4" w:val="single"/>
        <w:left w:color="auto" w:space="0" w:sz="4" w:val="single"/>
        <w:bottom w:color="auto" w:space="0" w:sz="4" w:val="single"/>
        <w:right w:color="auto" w:space="0" w:sz="4" w:val="single"/>
      </w:pBdr>
      <w:shd w:color="000000" w:fill="ff0000" w:val="clear"/>
      <w:suppressAutoHyphens w:val="1"/>
      <w:spacing w:after="100" w:afterAutospacing="1" w:before="100" w:beforeAutospacing="1" w:line="1" w:lineRule="atLeast"/>
      <w:ind w:leftChars="-1" w:rightChars="0" w:firstLineChars="-1"/>
      <w:jc w:val="right"/>
      <w:textDirection w:val="btLr"/>
      <w:textAlignment w:val="top"/>
      <w:outlineLvl w:val="0"/>
    </w:pPr>
    <w:rPr>
      <w:rFonts w:ascii="Times New Roman" w:hAnsi="Times New Roman"/>
      <w:w w:val="100"/>
      <w:position w:val="-1"/>
      <w:sz w:val="24"/>
      <w:szCs w:val="24"/>
      <w:effect w:val="none"/>
      <w:vertAlign w:val="baseline"/>
      <w:cs w:val="0"/>
      <w:em w:val="none"/>
      <w:lang w:bidi="ar-SA" w:eastAsia="pt-BR" w:val="pt-BR"/>
    </w:rPr>
  </w:style>
  <w:style w:type="paragraph" w:styleId="xl110">
    <w:name w:val="xl110"/>
    <w:basedOn w:val="Normal"/>
    <w:next w:val="xl110"/>
    <w:autoRedefine w:val="0"/>
    <w:hidden w:val="0"/>
    <w:qFormat w:val="0"/>
    <w:pPr>
      <w:pBdr>
        <w:top w:color="auto" w:space="0" w:sz="4" w:val="single"/>
        <w:left w:color="auto" w:space="0" w:sz="4" w:val="single"/>
        <w:bottom w:color="auto" w:space="0" w:sz="4" w:val="single"/>
        <w:right w:color="auto" w:space="0" w:sz="4" w:val="single"/>
      </w:pBdr>
      <w:shd w:color="000000" w:fill="ff0000" w:val="clear"/>
      <w:suppressAutoHyphens w:val="1"/>
      <w:spacing w:after="100" w:afterAutospacing="1" w:before="100" w:beforeAutospacing="1" w:line="1" w:lineRule="atLeast"/>
      <w:ind w:leftChars="-1" w:rightChars="0" w:firstLineChars="-1"/>
      <w:jc w:val="right"/>
      <w:textDirection w:val="btLr"/>
      <w:textAlignment w:val="center"/>
      <w:outlineLvl w:val="0"/>
    </w:pPr>
    <w:rPr>
      <w:rFonts w:ascii="Arial" w:cs="Arial" w:hAnsi="Arial"/>
      <w:b w:val="1"/>
      <w:bCs w:val="1"/>
      <w:color w:val="000000"/>
      <w:w w:val="100"/>
      <w:position w:val="-1"/>
      <w:sz w:val="24"/>
      <w:szCs w:val="24"/>
      <w:effect w:val="none"/>
      <w:vertAlign w:val="baseline"/>
      <w:cs w:val="0"/>
      <w:em w:val="none"/>
      <w:lang w:bidi="ar-SA" w:eastAsia="pt-BR" w:val="pt-BR"/>
    </w:rPr>
  </w:style>
  <w:style w:type="paragraph" w:styleId="xl111">
    <w:name w:val="xl111"/>
    <w:basedOn w:val="Normal"/>
    <w:next w:val="xl111"/>
    <w:autoRedefine w:val="0"/>
    <w:hidden w:val="0"/>
    <w:qFormat w:val="0"/>
    <w:pPr>
      <w:pBdr>
        <w:top w:color="auto" w:space="0" w:sz="4" w:val="single"/>
        <w:left w:color="auto" w:space="0" w:sz="4" w:val="single"/>
        <w:bottom w:color="auto" w:space="0" w:sz="4" w:val="single"/>
        <w:right w:color="auto" w:space="0" w:sz="4" w:val="single"/>
      </w:pBdr>
      <w:shd w:color="000000" w:fill="ff0000" w:val="clear"/>
      <w:suppressAutoHyphens w:val="1"/>
      <w:spacing w:after="100" w:afterAutospacing="1" w:before="100" w:beforeAutospacing="1" w:line="1" w:lineRule="atLeast"/>
      <w:ind w:leftChars="-1" w:rightChars="0" w:firstLineChars="-1"/>
      <w:jc w:val="right"/>
      <w:textDirection w:val="btLr"/>
      <w:textAlignment w:val="top"/>
      <w:outlineLvl w:val="0"/>
    </w:pPr>
    <w:rPr>
      <w:rFonts w:ascii="Times New Roman" w:hAnsi="Times New Roman"/>
      <w:w w:val="100"/>
      <w:position w:val="-1"/>
      <w:sz w:val="24"/>
      <w:szCs w:val="24"/>
      <w:effect w:val="none"/>
      <w:vertAlign w:val="baseline"/>
      <w:cs w:val="0"/>
      <w:em w:val="none"/>
      <w:lang w:bidi="ar-SA" w:eastAsia="pt-BR" w:val="pt-BR"/>
    </w:rPr>
  </w:style>
  <w:style w:type="paragraph" w:styleId="xl112">
    <w:name w:val="xl112"/>
    <w:basedOn w:val="Normal"/>
    <w:next w:val="xl112"/>
    <w:autoRedefine w:val="0"/>
    <w:hidden w:val="0"/>
    <w:qFormat w:val="0"/>
    <w:pPr>
      <w:pBdr>
        <w:top w:color="auto" w:space="0" w:sz="4" w:val="single"/>
        <w:left w:color="auto" w:space="0" w:sz="4" w:val="single"/>
        <w:bottom w:color="auto" w:space="0" w:sz="4" w:val="single"/>
        <w:right w:color="auto" w:space="0" w:sz="4" w:val="single"/>
      </w:pBdr>
      <w:shd w:color="000000" w:fill="ff0000" w:val="clear"/>
      <w:suppressAutoHyphens w:val="1"/>
      <w:spacing w:after="100" w:afterAutospacing="1" w:before="100" w:beforeAutospacing="1" w:line="1" w:lineRule="atLeast"/>
      <w:ind w:leftChars="-1" w:rightChars="0" w:firstLineChars="-1"/>
      <w:jc w:val="right"/>
      <w:textDirection w:val="btLr"/>
      <w:textAlignment w:val="center"/>
      <w:outlineLvl w:val="0"/>
    </w:pPr>
    <w:rPr>
      <w:rFonts w:ascii="Arial" w:cs="Arial" w:hAnsi="Arial"/>
      <w:b w:val="1"/>
      <w:bCs w:val="1"/>
      <w:color w:val="000000"/>
      <w:w w:val="100"/>
      <w:position w:val="-1"/>
      <w:sz w:val="24"/>
      <w:szCs w:val="24"/>
      <w:effect w:val="none"/>
      <w:vertAlign w:val="baseline"/>
      <w:cs w:val="0"/>
      <w:em w:val="none"/>
      <w:lang w:bidi="ar-SA" w:eastAsia="pt-BR" w:val="pt-BR"/>
    </w:rPr>
  </w:style>
  <w:style w:type="paragraph" w:styleId="Nível3">
    <w:name w:val="Nível 3"/>
    <w:basedOn w:val="Nível3-R"/>
    <w:next w:val="Nível3"/>
    <w:autoRedefine w:val="0"/>
    <w:hidden w:val="0"/>
    <w:qFormat w:val="0"/>
    <w:pPr>
      <w:numPr>
        <w:ilvl w:val="2"/>
        <w:numId w:val="2"/>
      </w:numPr>
      <w:suppressAutoHyphens w:val="1"/>
      <w:spacing w:after="120" w:before="120" w:line="276" w:lineRule="auto"/>
      <w:ind w:left="284" w:leftChars="-1" w:rightChars="0" w:firstLine="0" w:firstLineChars="-1"/>
      <w:jc w:val="both"/>
      <w:textDirection w:val="btLr"/>
      <w:textAlignment w:val="top"/>
      <w:outlineLvl w:val="0"/>
    </w:pPr>
    <w:rPr>
      <w:rFonts w:ascii="Arial" w:cs="Arial" w:eastAsia="Times New Roman" w:hAnsi="Arial"/>
      <w:i w:val="0"/>
      <w:iCs w:val="0"/>
      <w:color w:val="auto"/>
      <w:w w:val="100"/>
      <w:position w:val="-1"/>
      <w:sz w:val="20"/>
      <w:szCs w:val="20"/>
      <w:effect w:val="none"/>
      <w:vertAlign w:val="baseline"/>
      <w:cs w:val="0"/>
      <w:em w:val="none"/>
      <w:lang w:bidi="ar-SA" w:eastAsia="pt-BR" w:val="pt-BR"/>
    </w:rPr>
  </w:style>
  <w:style w:type="paragraph" w:styleId="Nível4">
    <w:name w:val="Nível 4"/>
    <w:basedOn w:val="Nível3"/>
    <w:next w:val="Nível4"/>
    <w:autoRedefine w:val="0"/>
    <w:hidden w:val="0"/>
    <w:qFormat w:val="0"/>
    <w:pPr>
      <w:numPr>
        <w:ilvl w:val="0"/>
        <w:numId w:val="0"/>
      </w:numPr>
      <w:suppressAutoHyphens w:val="1"/>
      <w:spacing w:after="120" w:before="120" w:line="276" w:lineRule="auto"/>
      <w:ind w:left="567" w:leftChars="-1" w:rightChars="0" w:firstLine="0" w:firstLineChars="-1"/>
      <w:jc w:val="both"/>
      <w:textDirection w:val="btLr"/>
      <w:textAlignment w:val="top"/>
      <w:outlineLvl w:val="0"/>
    </w:pPr>
    <w:rPr>
      <w:rFonts w:ascii="Arial" w:cs="Arial" w:eastAsia="Times New Roman" w:hAnsi="Arial"/>
      <w:i w:val="0"/>
      <w:iCs w:val="0"/>
      <w:color w:val="auto"/>
      <w:w w:val="100"/>
      <w:position w:val="-1"/>
      <w:sz w:val="20"/>
      <w:szCs w:val="20"/>
      <w:effect w:val="none"/>
      <w:vertAlign w:val="baseline"/>
      <w:cs w:val="0"/>
      <w:em w:val="none"/>
      <w:lang w:bidi="ar-SA" w:eastAsia="pt-BR" w:val="pt-BR"/>
    </w:rPr>
  </w:style>
  <w:style w:type="character" w:styleId="Nível3Char">
    <w:name w:val="Nível 3 Char"/>
    <w:next w:val="Nível3Char"/>
    <w:autoRedefine w:val="0"/>
    <w:hidden w:val="0"/>
    <w:qFormat w:val="0"/>
    <w:rPr>
      <w:rFonts w:ascii="Arial" w:cs="Arial" w:hAnsi="Arial"/>
      <w:w w:val="100"/>
      <w:position w:val="-1"/>
      <w:effect w:val="none"/>
      <w:vertAlign w:val="baseline"/>
      <w:cs w:val="0"/>
      <w:em w:val="none"/>
      <w:lang/>
    </w:rPr>
  </w:style>
  <w:style w:type="character" w:styleId="Nível4Char">
    <w:name w:val="Nível 4 Char"/>
    <w:next w:val="Nível4Char"/>
    <w:autoRedefine w:val="0"/>
    <w:hidden w:val="0"/>
    <w:qFormat w:val="0"/>
    <w:rPr>
      <w:rFonts w:ascii="Arial" w:cs="Arial" w:hAnsi="Arial"/>
      <w:w w:val="100"/>
      <w:position w:val="-1"/>
      <w:effect w:val="none"/>
      <w:vertAlign w:val="baseline"/>
      <w:cs w:val="0"/>
      <w:em w:val="none"/>
      <w:lang/>
    </w:rPr>
  </w:style>
  <w:style w:type="table" w:styleId="TabeladeGradeClara1">
    <w:name w:val="Tabela de Grade Clara1"/>
    <w:basedOn w:val="Tabelanormal"/>
    <w:next w:val="TabeladeGradeClara1"/>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tblStyle w:val="TabeladeGradeClara1"/>
      <w:jc w:val="left"/>
      <w:tblBorders>
        <w:top w:color="bfbfbf" w:space="0" w:sz="4" w:val="single"/>
        <w:left w:color="bfbfbf" w:space="0" w:sz="4" w:val="single"/>
        <w:bottom w:color="bfbfbf" w:space="0" w:sz="4" w:val="single"/>
        <w:right w:color="bfbfbf" w:space="0" w:sz="4" w:val="single"/>
        <w:insideH w:color="bfbfbf" w:space="0" w:sz="4" w:val="single"/>
        <w:insideV w:color="bfbfbf" w:space="0" w:sz="4" w:val="single"/>
      </w:tblBorders>
    </w:tblPr>
  </w:style>
  <w:style w:type="paragraph" w:styleId="corponico">
    <w:name w:val="corponico"/>
    <w:basedOn w:val="Normal"/>
    <w:next w:val="corponico"/>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rFonts w:ascii="Times New Roman" w:hAnsi="Times New Roman"/>
      <w:w w:val="100"/>
      <w:position w:val="-1"/>
      <w:sz w:val="24"/>
      <w:szCs w:val="24"/>
      <w:effect w:val="none"/>
      <w:vertAlign w:val="baseline"/>
      <w:cs w:val="0"/>
      <w:em w:val="none"/>
      <w:lang w:bidi="ar-SA" w:eastAsia="pt-BR" w:val="pt-BR"/>
    </w:rPr>
  </w:style>
  <w:style w:type="character" w:styleId="Marcas">
    <w:name w:val="Marcas"/>
    <w:next w:val="Marcas"/>
    <w:autoRedefine w:val="0"/>
    <w:hidden w:val="0"/>
    <w:qFormat w:val="0"/>
    <w:rPr>
      <w:rFonts w:ascii="OpenSymbol" w:cs="OpenSymbol" w:eastAsia="OpenSymbol" w:hAnsi="OpenSymbol"/>
      <w:w w:val="100"/>
      <w:position w:val="-1"/>
      <w:effect w:val="none"/>
      <w:vertAlign w:val="baseline"/>
      <w:cs w:val="0"/>
      <w:em w:val="none"/>
      <w:lang/>
    </w:rPr>
  </w:style>
  <w:style w:type="paragraph" w:styleId="Legenda">
    <w:name w:val="Legenda"/>
    <w:basedOn w:val="Normal"/>
    <w:next w:val="Legenda"/>
    <w:autoRedefine w:val="0"/>
    <w:hidden w:val="0"/>
    <w:qFormat w:val="0"/>
    <w:pPr>
      <w:suppressLineNumbers w:val="1"/>
      <w:suppressAutoHyphens w:val="1"/>
      <w:spacing w:after="120" w:before="120" w:line="1" w:lineRule="atLeast"/>
      <w:ind w:leftChars="-1" w:rightChars="0" w:firstLineChars="-1"/>
      <w:textDirection w:val="btLr"/>
      <w:textAlignment w:val="top"/>
      <w:outlineLvl w:val="0"/>
    </w:pPr>
    <w:rPr>
      <w:rFonts w:ascii="Tahoma" w:cs="Mangal" w:eastAsia="SimSun" w:hAnsi="Tahoma"/>
      <w:i w:val="1"/>
      <w:iCs w:val="1"/>
      <w:color w:val="00000a"/>
      <w:w w:val="100"/>
      <w:position w:val="-1"/>
      <w:sz w:val="24"/>
      <w:szCs w:val="24"/>
      <w:effect w:val="none"/>
      <w:vertAlign w:val="baseline"/>
      <w:cs w:val="0"/>
      <w:em w:val="none"/>
      <w:lang w:bidi="hi-IN" w:eastAsia="zh-CN" w:val="pt-BR"/>
    </w:rPr>
  </w:style>
  <w:style w:type="paragraph" w:styleId="Textodenotaderodapé">
    <w:name w:val="Texto de nota de rodapé"/>
    <w:basedOn w:val="Normal"/>
    <w:next w:val="Textodenotaderodapé"/>
    <w:autoRedefine w:val="0"/>
    <w:hidden w:val="0"/>
    <w:qFormat w:val="1"/>
    <w:pPr>
      <w:suppressAutoHyphens w:val="1"/>
      <w:spacing w:line="1" w:lineRule="atLeast"/>
      <w:ind w:leftChars="-1" w:rightChars="0" w:firstLineChars="-1"/>
      <w:textDirection w:val="btLr"/>
      <w:textAlignment w:val="top"/>
      <w:outlineLvl w:val="0"/>
    </w:pPr>
    <w:rPr>
      <w:rFonts w:ascii="Tahoma" w:cs="Mangal" w:eastAsia="SimSun" w:hAnsi="Tahoma"/>
      <w:color w:val="00000a"/>
      <w:w w:val="100"/>
      <w:position w:val="-1"/>
      <w:sz w:val="20"/>
      <w:szCs w:val="18"/>
      <w:effect w:val="none"/>
      <w:vertAlign w:val="baseline"/>
      <w:cs w:val="0"/>
      <w:em w:val="none"/>
      <w:lang w:bidi="hi-IN" w:eastAsia="zh-CN" w:val="pt-BR"/>
    </w:rPr>
  </w:style>
  <w:style w:type="character" w:styleId="TextodenotaderodapéChar">
    <w:name w:val="Texto de nota de rodapé Char"/>
    <w:next w:val="TextodenotaderodapéChar"/>
    <w:autoRedefine w:val="0"/>
    <w:hidden w:val="0"/>
    <w:qFormat w:val="0"/>
    <w:rPr>
      <w:rFonts w:ascii="Tahoma" w:cs="Mangal" w:eastAsia="SimSun" w:hAnsi="Tahoma"/>
      <w:color w:val="00000a"/>
      <w:w w:val="100"/>
      <w:position w:val="-1"/>
      <w:szCs w:val="18"/>
      <w:effect w:val="none"/>
      <w:vertAlign w:val="baseline"/>
      <w:cs w:val="0"/>
      <w:em w:val="none"/>
      <w:lang w:bidi="hi-IN" w:eastAsia="zh-CN"/>
    </w:rPr>
  </w:style>
  <w:style w:type="character" w:styleId="Ref.denotaderodapé">
    <w:name w:val="Ref. de nota de rodapé"/>
    <w:next w:val="Ref.denotaderodapé"/>
    <w:autoRedefine w:val="0"/>
    <w:hidden w:val="0"/>
    <w:qFormat w:val="1"/>
    <w:rPr>
      <w:w w:val="100"/>
      <w:position w:val="-1"/>
      <w:effect w:val="none"/>
      <w:vertAlign w:val="superscript"/>
      <w:cs w:val="0"/>
      <w:em w:val="none"/>
      <w:lang/>
    </w:rPr>
  </w:style>
  <w:style w:type="table" w:styleId="Tabelacomgrade1">
    <w:name w:val="Tabela com grade1"/>
    <w:basedOn w:val="Tabelanormal"/>
    <w:next w:val="Tabelacomgrade"/>
    <w:autoRedefine w:val="0"/>
    <w:hidden w:val="0"/>
    <w:qFormat w:val="0"/>
    <w:pPr>
      <w:suppressAutoHyphens w:val="1"/>
      <w:spacing w:line="1" w:lineRule="atLeast"/>
      <w:ind w:leftChars="-1" w:rightChars="0" w:firstLineChars="-1"/>
      <w:textDirection w:val="btLr"/>
      <w:textAlignment w:val="top"/>
      <w:outlineLvl w:val="0"/>
    </w:pPr>
    <w:rPr>
      <w:rFonts w:ascii="Calibri" w:eastAsia="Calibri" w:hAnsi="Calibri"/>
      <w:w w:val="100"/>
      <w:position w:val="-1"/>
      <w:sz w:val="22"/>
      <w:szCs w:val="22"/>
      <w:effect w:val="none"/>
      <w:vertAlign w:val="baseline"/>
      <w:cs w:val="0"/>
      <w:em w:val="none"/>
      <w:lang w:eastAsia="en-US"/>
    </w:rPr>
    <w:tblPr>
      <w:tblStyle w:val="Tabelacomgrade1"/>
      <w:jc w:val="left"/>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table" w:styleId="Tabelacomgrade2">
    <w:name w:val="Tabela com grade2"/>
    <w:basedOn w:val="Tabelanormal"/>
    <w:next w:val="Tabelacomgrade"/>
    <w:autoRedefine w:val="0"/>
    <w:hidden w:val="0"/>
    <w:qFormat w:val="0"/>
    <w:pPr>
      <w:suppressAutoHyphens w:val="1"/>
      <w:spacing w:line="1" w:lineRule="atLeast"/>
      <w:ind w:leftChars="-1" w:rightChars="0" w:firstLineChars="-1"/>
      <w:textDirection w:val="btLr"/>
      <w:textAlignment w:val="top"/>
      <w:outlineLvl w:val="0"/>
    </w:pPr>
    <w:rPr>
      <w:rFonts w:ascii="Calibri" w:hAnsi="Calibri"/>
      <w:w w:val="100"/>
      <w:position w:val="-1"/>
      <w:sz w:val="22"/>
      <w:szCs w:val="22"/>
      <w:effect w:val="none"/>
      <w:vertAlign w:val="baseline"/>
      <w:cs w:val="0"/>
      <w:em w:val="none"/>
      <w:lang/>
    </w:rPr>
    <w:tblPr>
      <w:tblStyle w:val="Tabelacomgrade2"/>
      <w:jc w:val="left"/>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table" w:styleId="Tabelacomgrade11">
    <w:name w:val="Tabela com grade11"/>
    <w:basedOn w:val="Tabelanormal"/>
    <w:next w:val="Tabelacomgrade"/>
    <w:autoRedefine w:val="0"/>
    <w:hidden w:val="0"/>
    <w:qFormat w:val="0"/>
    <w:pPr>
      <w:suppressAutoHyphens w:val="1"/>
      <w:spacing w:line="1" w:lineRule="atLeast"/>
      <w:ind w:leftChars="-1" w:rightChars="0" w:firstLineChars="-1"/>
      <w:textDirection w:val="btLr"/>
      <w:textAlignment w:val="top"/>
      <w:outlineLvl w:val="0"/>
    </w:pPr>
    <w:rPr>
      <w:rFonts w:ascii="Calibri" w:hAnsi="Calibri"/>
      <w:w w:val="100"/>
      <w:position w:val="-1"/>
      <w:sz w:val="22"/>
      <w:szCs w:val="22"/>
      <w:effect w:val="none"/>
      <w:vertAlign w:val="baseline"/>
      <w:cs w:val="0"/>
      <w:em w:val="none"/>
      <w:lang/>
    </w:rPr>
    <w:tblPr>
      <w:tblStyle w:val="Tabelacomgrade11"/>
      <w:jc w:val="left"/>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table" w:styleId="Tabelacomgrade5">
    <w:name w:val="Tabela com grade5"/>
    <w:basedOn w:val="Tabelanormal"/>
    <w:next w:val="Tabelacomgrade"/>
    <w:autoRedefine w:val="0"/>
    <w:hidden w:val="0"/>
    <w:qFormat w:val="0"/>
    <w:pPr>
      <w:suppressAutoHyphens w:val="1"/>
      <w:spacing w:line="1" w:lineRule="atLeast"/>
      <w:ind w:leftChars="-1" w:rightChars="0" w:firstLineChars="-1"/>
      <w:textDirection w:val="btLr"/>
      <w:textAlignment w:val="top"/>
      <w:outlineLvl w:val="0"/>
    </w:pPr>
    <w:rPr>
      <w:rFonts w:ascii="Calibri" w:hAnsi="Calibri"/>
      <w:w w:val="100"/>
      <w:position w:val="-1"/>
      <w:sz w:val="22"/>
      <w:szCs w:val="22"/>
      <w:effect w:val="none"/>
      <w:vertAlign w:val="baseline"/>
      <w:cs w:val="0"/>
      <w:em w:val="none"/>
      <w:lang/>
    </w:rPr>
    <w:tblPr>
      <w:tblStyle w:val="Tabelacomgrade5"/>
      <w:jc w:val="left"/>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table" w:styleId="Tabelacomgrade3">
    <w:name w:val="Tabela com grade3"/>
    <w:basedOn w:val="Tabelanormal"/>
    <w:next w:val="Tabelacomgrade"/>
    <w:autoRedefine w:val="0"/>
    <w:hidden w:val="0"/>
    <w:qFormat w:val="0"/>
    <w:pPr>
      <w:suppressAutoHyphens w:val="1"/>
      <w:spacing w:line="1" w:lineRule="atLeast"/>
      <w:ind w:leftChars="-1" w:rightChars="0" w:firstLineChars="-1"/>
      <w:textDirection w:val="btLr"/>
      <w:textAlignment w:val="top"/>
      <w:outlineLvl w:val="0"/>
    </w:pPr>
    <w:rPr>
      <w:rFonts w:ascii="Calibri" w:hAnsi="Calibri"/>
      <w:w w:val="100"/>
      <w:position w:val="-1"/>
      <w:sz w:val="22"/>
      <w:szCs w:val="22"/>
      <w:effect w:val="none"/>
      <w:vertAlign w:val="baseline"/>
      <w:cs w:val="0"/>
      <w:em w:val="none"/>
      <w:lang/>
    </w:rPr>
    <w:tblPr>
      <w:tblStyle w:val="Tabelacomgrade3"/>
      <w:jc w:val="left"/>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table" w:styleId="Tabelacomgrade4">
    <w:name w:val="Tabela com grade4"/>
    <w:basedOn w:val="Tabelanormal"/>
    <w:next w:val="Tabelacomgrade"/>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tblStyle w:val="Tabelacomgrade4"/>
      <w:jc w:val="left"/>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Revisão1">
    <w:name w:val="Revisão1"/>
    <w:next w:val="Revisão1"/>
    <w:autoRedefine w:val="0"/>
    <w:hidden w:val="0"/>
    <w:qFormat w:val="0"/>
    <w:pPr>
      <w:suppressAutoHyphens w:val="1"/>
      <w:spacing w:line="1" w:lineRule="atLeast"/>
      <w:ind w:leftChars="-1" w:rightChars="0" w:firstLineChars="-1"/>
      <w:textDirection w:val="btLr"/>
      <w:textAlignment w:val="top"/>
      <w:outlineLvl w:val="0"/>
    </w:pPr>
    <w:rPr>
      <w:rFonts w:ascii="Ecofont_Spranq_eco_Sans" w:cs="Tahoma" w:hAnsi="Ecofont_Spranq_eco_Sans"/>
      <w:w w:val="100"/>
      <w:position w:val="-1"/>
      <w:sz w:val="24"/>
      <w:szCs w:val="24"/>
      <w:effect w:val="none"/>
      <w:vertAlign w:val="baseline"/>
      <w:cs w:val="0"/>
      <w:em w:val="none"/>
      <w:lang w:bidi="ar-SA" w:eastAsia="pt-BR" w:val="pt-BR"/>
    </w:rPr>
  </w:style>
  <w:style w:type="paragraph" w:styleId="SemEspaçamento">
    <w:name w:val="Sem Espaçamento"/>
    <w:next w:val="SemEspaçamento"/>
    <w:autoRedefine w:val="0"/>
    <w:hidden w:val="0"/>
    <w:qFormat w:val="0"/>
    <w:pPr>
      <w:suppressAutoHyphens w:val="1"/>
      <w:spacing w:line="1" w:lineRule="atLeast"/>
      <w:ind w:leftChars="-1" w:rightChars="0" w:firstLineChars="-1"/>
      <w:textDirection w:val="btLr"/>
      <w:textAlignment w:val="top"/>
      <w:outlineLvl w:val="0"/>
    </w:pPr>
    <w:rPr>
      <w:rFonts w:ascii="Calibri" w:hAnsi="Calibri"/>
      <w:w w:val="100"/>
      <w:position w:val="-1"/>
      <w:sz w:val="22"/>
      <w:szCs w:val="22"/>
      <w:effect w:val="none"/>
      <w:vertAlign w:val="baseline"/>
      <w:cs w:val="0"/>
      <w:em w:val="none"/>
      <w:lang w:bidi="ar-SA" w:eastAsia="pt-BR" w:val="pt-BR"/>
    </w:rPr>
  </w:style>
  <w:style w:type="character" w:styleId="MençãoPendente">
    <w:name w:val="Menção Pendente"/>
    <w:next w:val="MençãoPendente"/>
    <w:autoRedefine w:val="0"/>
    <w:hidden w:val="0"/>
    <w:qFormat w:val="1"/>
    <w:rPr>
      <w:color w:val="605e5c"/>
      <w:w w:val="100"/>
      <w:position w:val="-1"/>
      <w:effect w:val="none"/>
      <w:shd w:color="auto" w:fill="e1dfdd" w:val="clear"/>
      <w:vertAlign w:val="baseline"/>
      <w:cs w:val="0"/>
      <w:em w:val="none"/>
      <w:lang/>
    </w:rPr>
  </w:style>
  <w:style w:type="character" w:styleId="fontstyle01">
    <w:name w:val="fontstyle01"/>
    <w:next w:val="fontstyle01"/>
    <w:autoRedefine w:val="0"/>
    <w:hidden w:val="0"/>
    <w:qFormat w:val="0"/>
    <w:rPr>
      <w:rFonts w:ascii="Verdana" w:hAnsi="Verdana" w:hint="default"/>
      <w:b w:val="1"/>
      <w:bCs w:val="1"/>
      <w:color w:val="000000"/>
      <w:w w:val="100"/>
      <w:position w:val="-1"/>
      <w:sz w:val="16"/>
      <w:szCs w:val="16"/>
      <w:effect w:val="none"/>
      <w:vertAlign w:val="baseline"/>
      <w:cs w:val="0"/>
      <w:em w:val="none"/>
      <w:lang/>
    </w:rPr>
  </w:style>
  <w:style w:type="character" w:styleId="Título5Char">
    <w:name w:val="Título 5 Char"/>
    <w:next w:val="Título5Char"/>
    <w:autoRedefine w:val="0"/>
    <w:hidden w:val="0"/>
    <w:qFormat w:val="0"/>
    <w:rPr>
      <w:rFonts w:ascii="Calibri" w:cs="Calibri" w:eastAsia="Calibri" w:hAnsi="Calibri"/>
      <w:b w:val="1"/>
      <w:w w:val="100"/>
      <w:position w:val="-1"/>
      <w:sz w:val="22"/>
      <w:szCs w:val="22"/>
      <w:effect w:val="none"/>
      <w:vertAlign w:val="baseline"/>
      <w:cs w:val="0"/>
      <w:em w:val="none"/>
      <w:lang/>
    </w:rPr>
  </w:style>
  <w:style w:type="table" w:styleId="TableNormal">
    <w:name w:val="Table Normal"/>
    <w:next w:val="TableNormal"/>
    <w:autoRedefine w:val="0"/>
    <w:hidden w:val="0"/>
    <w:qFormat w:val="0"/>
    <w:pPr>
      <w:suppressAutoHyphens w:val="1"/>
      <w:spacing w:after="160" w:line="259" w:lineRule="auto"/>
      <w:ind w:leftChars="-1" w:rightChars="0" w:firstLineChars="-1"/>
      <w:textDirection w:val="btLr"/>
      <w:textAlignment w:val="top"/>
      <w:outlineLvl w:val="0"/>
    </w:pPr>
    <w:rPr>
      <w:rFonts w:ascii="Calibri" w:cs="Calibri" w:eastAsia="Calibri" w:hAnsi="Calibri"/>
      <w:w w:val="100"/>
      <w:position w:val="-1"/>
      <w:sz w:val="22"/>
      <w:szCs w:val="22"/>
      <w:effect w:val="none"/>
      <w:vertAlign w:val="baseline"/>
      <w:cs w:val="0"/>
      <w:em w:val="none"/>
      <w:lang w:bidi="ar-SA" w:eastAsia="pt-BR" w:val="pt-BR"/>
    </w:rPr>
    <w:tblPr>
      <w:tblStyle w:val="TableNormal"/>
      <w:jc w:val="left"/>
      <w:tblCellMar>
        <w:top w:w="0.0" w:type="dxa"/>
        <w:left w:w="0.0" w:type="dxa"/>
        <w:bottom w:w="0.0" w:type="dxa"/>
        <w:right w:w="0.0" w:type="dxa"/>
      </w:tblCellMar>
    </w:tblPr>
  </w:style>
  <w:style w:type="paragraph" w:styleId="Subtítulo">
    <w:name w:val="Subtítulo"/>
    <w:basedOn w:val="Normal"/>
    <w:next w:val="Normal"/>
    <w:autoRedefine w:val="0"/>
    <w:hidden w:val="0"/>
    <w:qFormat w:val="0"/>
    <w:pPr>
      <w:keepNext w:val="1"/>
      <w:keepLines w:val="1"/>
      <w:suppressAutoHyphens w:val="1"/>
      <w:spacing w:after="80" w:before="360" w:line="259" w:lineRule="auto"/>
      <w:ind w:leftChars="-1" w:rightChars="0" w:firstLineChars="-1"/>
      <w:textDirection w:val="btLr"/>
      <w:textAlignment w:val="top"/>
      <w:outlineLvl w:val="0"/>
    </w:pPr>
    <w:rPr>
      <w:rFonts w:ascii="Georgia" w:cs="Georgia" w:eastAsia="Georgia" w:hAnsi="Georgia"/>
      <w:i w:val="1"/>
      <w:color w:val="666666"/>
      <w:w w:val="100"/>
      <w:position w:val="-1"/>
      <w:sz w:val="48"/>
      <w:szCs w:val="48"/>
      <w:effect w:val="none"/>
      <w:vertAlign w:val="baseline"/>
      <w:cs w:val="0"/>
      <w:em w:val="none"/>
      <w:lang w:bidi="ar-SA" w:eastAsia="pt-BR" w:val="pt-BR"/>
    </w:rPr>
  </w:style>
  <w:style w:type="character" w:styleId="SubtítuloChar">
    <w:name w:val="Subtítulo Char"/>
    <w:next w:val="SubtítuloChar"/>
    <w:autoRedefine w:val="0"/>
    <w:hidden w:val="0"/>
    <w:qFormat w:val="0"/>
    <w:rPr>
      <w:rFonts w:ascii="Georgia" w:cs="Georgia" w:eastAsia="Georgia" w:hAnsi="Georgia"/>
      <w:i w:val="1"/>
      <w:color w:val="666666"/>
      <w:w w:val="100"/>
      <w:position w:val="-1"/>
      <w:sz w:val="48"/>
      <w:szCs w:val="48"/>
      <w:effect w:val="none"/>
      <w:vertAlign w:val="baseline"/>
      <w:cs w:val="0"/>
      <w:em w:val="none"/>
      <w:lang/>
    </w:rPr>
  </w:style>
  <w:style w:type="paragraph" w:styleId="Default">
    <w:name w:val="Default"/>
    <w:next w:val="Default"/>
    <w:autoRedefine w:val="0"/>
    <w:hidden w:val="0"/>
    <w:qFormat w:val="0"/>
    <w:pPr>
      <w:suppressAutoHyphens w:val="1"/>
      <w:autoSpaceDE w:val="0"/>
      <w:autoSpaceDN w:val="0"/>
      <w:adjustRightInd w:val="0"/>
      <w:spacing w:line="1" w:lineRule="atLeast"/>
      <w:ind w:leftChars="-1" w:rightChars="0" w:firstLineChars="-1"/>
      <w:textDirection w:val="btLr"/>
      <w:textAlignment w:val="top"/>
      <w:outlineLvl w:val="0"/>
    </w:pPr>
    <w:rPr>
      <w:rFonts w:ascii="Arial" w:cs="Arial" w:eastAsia="Calibri" w:hAnsi="Arial"/>
      <w:color w:val="000000"/>
      <w:w w:val="100"/>
      <w:position w:val="-1"/>
      <w:sz w:val="24"/>
      <w:szCs w:val="24"/>
      <w:effect w:val="none"/>
      <w:vertAlign w:val="baseline"/>
      <w:cs w:val="0"/>
      <w:em w:val="none"/>
      <w:lang w:bidi="ar-SA" w:eastAsia="pt-BR" w:val="pt-BR"/>
    </w:rPr>
  </w:style>
  <w:style w:type="paragraph" w:styleId="gmail-nvel01-semnumerao">
    <w:name w:val="gmail-nvel01-semnumerao"/>
    <w:basedOn w:val="Normal"/>
    <w:next w:val="gmail-nvel01-semnumerao"/>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rFonts w:ascii="Times New Roman" w:hAnsi="Times New Roman"/>
      <w:w w:val="100"/>
      <w:position w:val="-1"/>
      <w:sz w:val="24"/>
      <w:szCs w:val="24"/>
      <w:effect w:val="none"/>
      <w:vertAlign w:val="baseline"/>
      <w:cs w:val="0"/>
      <w:em w:val="none"/>
      <w:lang w:bidi="ar-SA" w:eastAsia="pt-BR" w:val="pt-BR"/>
    </w:rPr>
  </w:style>
  <w:style w:type="paragraph" w:styleId="gmail-nivel2">
    <w:name w:val="gmail-nivel2"/>
    <w:basedOn w:val="Normal"/>
    <w:next w:val="gmail-nivel2"/>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rFonts w:ascii="Times New Roman" w:hAnsi="Times New Roman"/>
      <w:w w:val="100"/>
      <w:position w:val="-1"/>
      <w:sz w:val="24"/>
      <w:szCs w:val="24"/>
      <w:effect w:val="none"/>
      <w:vertAlign w:val="baseline"/>
      <w:cs w:val="0"/>
      <w:em w:val="none"/>
      <w:lang w:bidi="ar-SA" w:eastAsia="pt-BR" w:val="pt-BR"/>
    </w:rPr>
  </w:style>
  <w:style w:type="paragraph" w:styleId="Nível01-SemNumeração">
    <w:name w:val="Nível 01-Sem Numeração"/>
    <w:basedOn w:val="Normal"/>
    <w:next w:val="Nível01-SemNumeração"/>
    <w:autoRedefine w:val="0"/>
    <w:hidden w:val="0"/>
    <w:qFormat w:val="0"/>
    <w:pPr>
      <w:keepNext w:val="1"/>
      <w:keepLines w:val="1"/>
      <w:suppressAutoHyphens w:val="1"/>
      <w:spacing w:after="120" w:before="240" w:line="276" w:lineRule="auto"/>
      <w:ind w:leftChars="-1" w:rightChars="0" w:firstLineChars="-1"/>
      <w:jc w:val="both"/>
      <w:textDirection w:val="btLr"/>
      <w:textAlignment w:val="top"/>
      <w:outlineLvl w:val="1"/>
    </w:pPr>
    <w:rPr>
      <w:rFonts w:ascii="Times New Roman" w:hAnsi="Times New Roman"/>
      <w:b w:val="1"/>
      <w:bCs w:val="1"/>
      <w:color w:val="000000"/>
      <w:w w:val="100"/>
      <w:position w:val="-1"/>
      <w:sz w:val="24"/>
      <w:szCs w:val="24"/>
      <w:u w:val="single"/>
      <w:effect w:val="none"/>
      <w:vertAlign w:val="baseline"/>
      <w:cs w:val="0"/>
      <w:em w:val="none"/>
      <w:lang w:bidi="ar-SA" w:eastAsia="pt-BR" w:val="pt-BR"/>
    </w:rPr>
  </w:style>
  <w:style w:type="character" w:styleId="Nível01-SemNumeraçãoChar">
    <w:name w:val="Nível 01-Sem Numeração Char"/>
    <w:next w:val="Nível01-SemNumeraçãoChar"/>
    <w:autoRedefine w:val="0"/>
    <w:hidden w:val="0"/>
    <w:qFormat w:val="0"/>
    <w:rPr>
      <w:b w:val="1"/>
      <w:bCs w:val="1"/>
      <w:color w:val="000000"/>
      <w:w w:val="100"/>
      <w:position w:val="-1"/>
      <w:sz w:val="24"/>
      <w:szCs w:val="24"/>
      <w:u w:val="single"/>
      <w:effect w:val="none"/>
      <w:vertAlign w:val="baseline"/>
      <w:cs w:val="0"/>
      <w:em w:val="none"/>
      <w:lang/>
    </w:rPr>
  </w:style>
  <w:style w:type="character" w:styleId="fontstyle21">
    <w:name w:val="fontstyle21"/>
    <w:next w:val="fontstyle21"/>
    <w:autoRedefine w:val="0"/>
    <w:hidden w:val="0"/>
    <w:qFormat w:val="0"/>
    <w:rPr>
      <w:rFonts w:ascii="Verdana" w:hAnsi="Verdana" w:hint="default"/>
      <w:color w:val="000000"/>
      <w:w w:val="100"/>
      <w:position w:val="-1"/>
      <w:sz w:val="16"/>
      <w:szCs w:val="16"/>
      <w:effect w:val="none"/>
      <w:vertAlign w:val="baseline"/>
      <w:cs w:val="0"/>
      <w:em w:val="none"/>
      <w:lang/>
    </w:rPr>
  </w:style>
  <w:style w:type="paragraph" w:styleId="normal1">
    <w:name w:val="normal1"/>
    <w:next w:val="normal1"/>
    <w:autoRedefine w:val="0"/>
    <w:hidden w:val="0"/>
    <w:qFormat w:val="0"/>
    <w:pPr>
      <w:widowControl w:val="0"/>
      <w:suppressAutoHyphens w:val="0"/>
      <w:spacing w:line="1" w:lineRule="atLeast"/>
      <w:ind w:leftChars="-1" w:rightChars="0" w:firstLineChars="-1"/>
      <w:textDirection w:val="btLr"/>
      <w:textAlignment w:val="top"/>
      <w:outlineLvl w:val="0"/>
    </w:pPr>
    <w:rPr>
      <w:rFonts w:ascii="Liberation Serif" w:cs="Liberation Serif" w:eastAsia="Liberation Serif" w:hAnsi="Liberation Serif"/>
      <w:w w:val="100"/>
      <w:position w:val="-1"/>
      <w:sz w:val="24"/>
      <w:szCs w:val="24"/>
      <w:effect w:val="none"/>
      <w:vertAlign w:val="baseline"/>
      <w:cs w:val="0"/>
      <w:em w:val="none"/>
      <w:lang w:bidi="hi-IN" w:eastAsia="zh-CN" w:val="pt-BR"/>
    </w:rPr>
  </w:style>
  <w:style w:type="paragraph" w:styleId="LO-normal">
    <w:name w:val="LO-normal"/>
    <w:next w:val="LO-normal"/>
    <w:autoRedefine w:val="0"/>
    <w:hidden w:val="0"/>
    <w:qFormat w:val="0"/>
    <w:pPr>
      <w:widowControl w:val="0"/>
      <w:suppressAutoHyphens w:val="0"/>
      <w:spacing w:line="1" w:lineRule="atLeast"/>
      <w:ind w:leftChars="-1" w:rightChars="0" w:firstLineChars="-1"/>
      <w:textDirection w:val="btLr"/>
      <w:textAlignment w:val="top"/>
      <w:outlineLvl w:val="0"/>
    </w:pPr>
    <w:rPr>
      <w:rFonts w:ascii="Liberation Serif" w:cs="Liberation Serif" w:eastAsia="Liberation Serif" w:hAnsi="Liberation Serif"/>
      <w:w w:val="100"/>
      <w:position w:val="-1"/>
      <w:sz w:val="24"/>
      <w:szCs w:val="24"/>
      <w:effect w:val="none"/>
      <w:vertAlign w:val="baseline"/>
      <w:cs w:val="0"/>
      <w:em w:val="none"/>
      <w:lang w:bidi="hi-IN" w:eastAsia="zh-CN" w:val="pt-BR"/>
    </w:rPr>
  </w:style>
  <w:style w:type="character" w:styleId="citação2Char">
    <w:name w:val="citação 2 Char"/>
    <w:next w:val="citação2Char"/>
    <w:autoRedefine w:val="0"/>
    <w:hidden w:val="0"/>
    <w:qFormat w:val="0"/>
    <w:rPr>
      <w:rFonts w:ascii="Arial" w:cs="Tahoma" w:eastAsia="Calibri" w:hAnsi="Arial"/>
      <w:i w:val="1"/>
      <w:iCs w:val="1"/>
      <w:color w:val="000000"/>
      <w:w w:val="100"/>
      <w:position w:val="-1"/>
      <w:effect w:val="none"/>
      <w:shd w:color="auto" w:fill="ffffcc" w:val="clear"/>
      <w:vertAlign w:val="baseline"/>
      <w:cs w:val="0"/>
      <w:em w:val="none"/>
      <w:lang w:eastAsia="en-US"/>
    </w:rPr>
  </w:style>
  <w:style w:type="paragraph" w:styleId="TableContents">
    <w:name w:val="Table Contents"/>
    <w:basedOn w:val="Standard"/>
    <w:next w:val="TableContents"/>
    <w:autoRedefine w:val="0"/>
    <w:hidden w:val="0"/>
    <w:qFormat w:val="0"/>
    <w:pPr>
      <w:widowControl w:val="0"/>
      <w:suppressLineNumbers w:val="1"/>
      <w:suppressAutoHyphens w:val="0"/>
      <w:autoSpaceDN w:val="1"/>
      <w:spacing w:line="1" w:lineRule="atLeast"/>
      <w:ind w:leftChars="-1" w:rightChars="0" w:firstLineChars="-1"/>
      <w:textDirection w:val="btLr"/>
      <w:textAlignment w:val="baseline"/>
      <w:outlineLvl w:val="0"/>
    </w:pPr>
    <w:rPr>
      <w:rFonts w:ascii="Times New Roman" w:cs="Arial" w:eastAsia="Lucida Sans Unicode" w:hAnsi="Times New Roman"/>
      <w:w w:val="100"/>
      <w:kern w:val="1"/>
      <w:position w:val="-1"/>
      <w:sz w:val="24"/>
      <w:szCs w:val="24"/>
      <w:effect w:val="none"/>
      <w:vertAlign w:val="baseline"/>
      <w:cs w:val="0"/>
      <w:em w:val="none"/>
      <w:lang w:bidi="hi-IN" w:eastAsia="zh-CN" w:val="pt-BR"/>
    </w:rPr>
  </w:style>
  <w:style w:type="paragraph" w:styleId="gmail-nivel3">
    <w:name w:val="gmail-nivel3"/>
    <w:basedOn w:val="Normal"/>
    <w:next w:val="gmail-nivel3"/>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rFonts w:ascii="Times New Roman" w:hAnsi="Times New Roman"/>
      <w:w w:val="100"/>
      <w:position w:val="-1"/>
      <w:sz w:val="24"/>
      <w:szCs w:val="24"/>
      <w:effect w:val="none"/>
      <w:vertAlign w:val="baseline"/>
      <w:cs w:val="0"/>
      <w:em w:val="none"/>
      <w:lang w:bidi="ar-SA" w:eastAsia="pt-BR" w:val="pt-BR"/>
    </w:rPr>
  </w:style>
  <w:style w:type="paragraph" w:styleId="Lista2">
    <w:name w:val="Lista 2"/>
    <w:basedOn w:val="Normal"/>
    <w:next w:val="Lista2"/>
    <w:autoRedefine w:val="0"/>
    <w:hidden w:val="0"/>
    <w:qFormat w:val="0"/>
    <w:pPr>
      <w:suppressAutoHyphens w:val="1"/>
      <w:spacing w:line="1" w:lineRule="atLeast"/>
      <w:ind w:left="566" w:leftChars="-1" w:rightChars="0" w:hanging="283" w:firstLineChars="-1"/>
      <w:textDirection w:val="btLr"/>
      <w:textAlignment w:val="top"/>
      <w:outlineLvl w:val="0"/>
    </w:pPr>
    <w:rPr>
      <w:rFonts w:ascii="Times New Roman" w:hAnsi="Times New Roman"/>
      <w:snapToGrid w:val="0"/>
      <w:w w:val="100"/>
      <w:position w:val="-1"/>
      <w:sz w:val="20"/>
      <w:szCs w:val="20"/>
      <w:effect w:val="none"/>
      <w:vertAlign w:val="baseline"/>
      <w:cs w:val="0"/>
      <w:em w:val="none"/>
      <w:lang w:bidi="ar-SA" w:eastAsia="pt-BR" w:val="pt-BR"/>
    </w:rPr>
  </w:style>
  <w:style w:type="paragraph" w:styleId="Corpodetexto3">
    <w:name w:val="Corpo de texto 3"/>
    <w:basedOn w:val="Normal"/>
    <w:next w:val="Corpodetexto3"/>
    <w:autoRedefine w:val="0"/>
    <w:hidden w:val="0"/>
    <w:qFormat w:val="0"/>
    <w:pPr>
      <w:suppressAutoHyphens w:val="1"/>
      <w:spacing w:after="120" w:line="1" w:lineRule="atLeast"/>
      <w:ind w:leftChars="-1" w:rightChars="0" w:firstLineChars="-1"/>
      <w:textDirection w:val="btLr"/>
      <w:textAlignment w:val="top"/>
      <w:outlineLvl w:val="0"/>
    </w:pPr>
    <w:rPr>
      <w:rFonts w:ascii="Times New Roman" w:hAnsi="Times New Roman"/>
      <w:w w:val="100"/>
      <w:position w:val="-1"/>
      <w:sz w:val="16"/>
      <w:szCs w:val="16"/>
      <w:effect w:val="none"/>
      <w:vertAlign w:val="baseline"/>
      <w:cs w:val="0"/>
      <w:em w:val="none"/>
      <w:lang w:bidi="ar-SA" w:eastAsia="pt-BR" w:val="pt-BR"/>
    </w:rPr>
  </w:style>
  <w:style w:type="character" w:styleId="Corpodetexto3Char">
    <w:name w:val="Corpo de texto 3 Char"/>
    <w:next w:val="Corpodetexto3Char"/>
    <w:autoRedefine w:val="0"/>
    <w:hidden w:val="0"/>
    <w:qFormat w:val="0"/>
    <w:rPr>
      <w:w w:val="100"/>
      <w:position w:val="-1"/>
      <w:sz w:val="16"/>
      <w:szCs w:val="16"/>
      <w:effect w:val="none"/>
      <w:vertAlign w:val="baseline"/>
      <w:cs w:val="0"/>
      <w:em w:val="none"/>
      <w:lang/>
    </w:rPr>
  </w:style>
  <w:style w:type="paragraph" w:styleId="tabela">
    <w:name w:val="tabela"/>
    <w:basedOn w:val="Normal"/>
    <w:next w:val="tabela"/>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rFonts w:ascii="Times New Roman" w:hAnsi="Times New Roman"/>
      <w:w w:val="100"/>
      <w:position w:val="-1"/>
      <w:sz w:val="24"/>
      <w:szCs w:val="24"/>
      <w:effect w:val="none"/>
      <w:vertAlign w:val="baseline"/>
      <w:cs w:val="0"/>
      <w:em w:val="none"/>
      <w:lang w:bidi="ar-SA" w:eastAsia="pt-BR" w:val="pt-BR"/>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70.0" w:type="dxa"/>
        <w:bottom w:w="0.0" w:type="dxa"/>
        <w:right w:w="70.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yperlink" Target="http://www.planalto.gov.br/ccivil_03/_ato2019-2022/2021/lei/L14133.htm#art156%C2%A79" TargetMode="External"/><Relationship Id="rId22" Type="http://schemas.openxmlformats.org/officeDocument/2006/relationships/hyperlink" Target="http://www.planalto.gov.br/ccivil_03/_ato2019-2022/2021/lei/L14133.htm#art157" TargetMode="External"/><Relationship Id="rId21" Type="http://schemas.openxmlformats.org/officeDocument/2006/relationships/hyperlink" Target="http://www.planalto.gov.br/ccivil_03/_ato2019-2022/2021/lei/L14133.htm#art156%C2%A77" TargetMode="External"/><Relationship Id="rId24" Type="http://schemas.openxmlformats.org/officeDocument/2006/relationships/hyperlink" Target="http://www.planalto.gov.br/ccivil_03/_ato2019-2022/2021/lei/L14133.htm#art158" TargetMode="External"/><Relationship Id="rId23" Type="http://schemas.openxmlformats.org/officeDocument/2006/relationships/hyperlink" Target="http://www.planalto.gov.br/ccivil_03/_ato2019-2022/2021/lei/L14133.htm#art156%C2%A78"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gov.br/compras/pt-br/acesso-a-informacao/legislacao/instrucoes-normativas/instrucao-normativa-seges-me-no-77-de-4-de-novembro-de-2022" TargetMode="External"/><Relationship Id="rId26"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art156%C2%A71" TargetMode="External"/><Relationship Id="rId28" Type="http://schemas.openxmlformats.org/officeDocument/2006/relationships/hyperlink" Target="http://www.planalto.gov.br/ccivil_03/_ato2019-2022/2021/lei/L14133.htm#art159" TargetMode="External"/><Relationship Id="rId27" Type="http://schemas.openxmlformats.org/officeDocument/2006/relationships/hyperlink" Target="https://www.planalto.gov.br/ccivil_03/_ato2011-2014/2013/lei/l12846.htm" TargetMode="External"/><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hyperlink" Target="http://www.planalto.gov.br/ccivil_03/_ato2019-2022/2021/lei/L14133.htm#art160" TargetMode="External"/><Relationship Id="rId7" Type="http://schemas.openxmlformats.org/officeDocument/2006/relationships/hyperlink" Target="http://www.planalto.gov.br/ccivil_03/_ato2019-2022/2021/lei/L14133.htm#art106" TargetMode="External"/><Relationship Id="rId8" Type="http://schemas.openxmlformats.org/officeDocument/2006/relationships/hyperlink" Target="http://www.planalto.gov.br/ccivil_03/_ato2019-2022/2022/decreto/D11246.htm#art22" TargetMode="External"/><Relationship Id="rId31" Type="http://schemas.openxmlformats.org/officeDocument/2006/relationships/hyperlink" Target="https://www.gov.br/compras/pt-br/acesso-a-informacao/legislacao/instrucoes-normativas/instrucao-normativa-seges-me-no-26-de-13-de-abril-de-2022" TargetMode="External"/><Relationship Id="rId30" Type="http://schemas.openxmlformats.org/officeDocument/2006/relationships/hyperlink" Target="http://www.planalto.gov.br/ccivil_03/_ato2019-2022/2021/lei/L14133.htm#art161" TargetMode="External"/><Relationship Id="rId11" Type="http://schemas.openxmlformats.org/officeDocument/2006/relationships/hyperlink" Target="http://www.portaldatransparencia.gov.br/ceis" TargetMode="External"/><Relationship Id="rId33" Type="http://schemas.openxmlformats.org/officeDocument/2006/relationships/footer" Target="footer1.xml"/><Relationship Id="rId10" Type="http://schemas.openxmlformats.org/officeDocument/2006/relationships/hyperlink" Target="http://www.planalto.gov.br/ccivil_03/_ato2019-2022/2021/lei/L14133.htm#art75" TargetMode="External"/><Relationship Id="rId32" Type="http://schemas.openxmlformats.org/officeDocument/2006/relationships/header" Target="header1.xml"/><Relationship Id="rId13" Type="http://schemas.openxmlformats.org/officeDocument/2006/relationships/hyperlink" Target="https://www.gov.br/empresas-e-negocios/pt-br/empreendedor" TargetMode="External"/><Relationship Id="rId12" Type="http://schemas.openxmlformats.org/officeDocument/2006/relationships/hyperlink" Target="https://www.portaltransparencia.gov.br/sancoes/cnep" TargetMode="External"/><Relationship Id="rId15" Type="http://schemas.openxmlformats.org/officeDocument/2006/relationships/hyperlink" Target="http://www.planalto.gov.br/ccivil_03/_ato2019-2022/2021/lei/L14133.htm" TargetMode="External"/><Relationship Id="rId14" Type="http://schemas.openxmlformats.org/officeDocument/2006/relationships/hyperlink" Target="https://www.planalto.gov.br/ccivil_03/decreto-lei/del5452.htm" TargetMode="External"/><Relationship Id="rId17" Type="http://schemas.openxmlformats.org/officeDocument/2006/relationships/hyperlink" Target="http://www.planalto.gov.br/ccivil_03/_ato2019-2022/2021/lei/L14133.htm#art156%C2%A74" TargetMode="External"/><Relationship Id="rId16" Type="http://schemas.openxmlformats.org/officeDocument/2006/relationships/hyperlink" Target="http://www.planalto.gov.br/ccivil_03/_ato2019-2022/2021/lei/L14133.htm#art156%C2%A72" TargetMode="External"/><Relationship Id="rId19" Type="http://schemas.openxmlformats.org/officeDocument/2006/relationships/hyperlink" Target="http://www.planalto.gov.br/ccivil_03/_ato2019-2022/2021/lei/L14133.htm#art137" TargetMode="External"/><Relationship Id="rId18" Type="http://schemas.openxmlformats.org/officeDocument/2006/relationships/hyperlink" Target="http://www.planalto.gov.br/ccivil_03/_ato2019-2022/2021/lei/L14133.htm#art156%C2%A75"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 Id="rId5" Type="http://schemas.openxmlformats.org/officeDocument/2006/relationships/font" Target="fonts/NotoSansSymbols-regular.ttf"/><Relationship Id="rId6" Type="http://schemas.openxmlformats.org/officeDocument/2006/relationships/font" Target="fonts/NotoSansSymbols-bold.ttf"/><Relationship Id="rId7" Type="http://schemas.openxmlformats.org/officeDocument/2006/relationships/font" Target="fonts/CambriaMath-regular.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r7N7iNp6LSTf75/o9Gaz7erRPkw==">CgMxLjAyDmguYnl2empkM2xkNmE1Mg5oLnNvMDY4cm9wandwaDIOaC41dW1mM2Q5ZmppeWsyDmgueGNzYnRzNms3dmVwOAByITEya3hYdnNfOXdFbVd4eTc1YVNpWWdHREFYRFVfTUZHMg==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2025-04-04T14:04:00Z</dcterms:created>
  <dc:creator>*</dc:creator>
</cp:coreProperties>
</file>

<file path=docProps/custom.xml><?xml version="1.0" encoding="utf-8"?>
<Properties xmlns="http://schemas.openxmlformats.org/officeDocument/2006/custom-properties" xmlns:vt="http://schemas.openxmlformats.org/officeDocument/2006/docPropsVTypes"/>
</file>